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E295" w14:textId="77777777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tabs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VE2:</w:t>
      </w:r>
      <w:r>
        <w:rPr>
          <w:rFonts w:ascii="Arial" w:hAnsi="Arial"/>
          <w:b/>
          <w:color w:val="010000"/>
          <w:sz w:val="20"/>
        </w:rPr>
        <w:t xml:space="preserve"> Annual Corporate Governance Report 2023</w:t>
      </w:r>
    </w:p>
    <w:p w14:paraId="51413C94" w14:textId="77777777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tabs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VNECO2 Electricity Construction Joint-Stock Company announced Report No. 04/BC/VNECO2-HDQT on corporate governance 2023 as follows: </w:t>
      </w:r>
    </w:p>
    <w:p w14:paraId="4EBDDA6C" w14:textId="77777777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r>
        <w:rPr>
          <w:rFonts w:ascii="Arial" w:hAnsi="Arial"/>
          <w:color w:val="010000"/>
          <w:sz w:val="20"/>
        </w:rPr>
        <w:t>VNECO2 Electricity Construction Joint-Stock Company</w:t>
      </w:r>
    </w:p>
    <w:p w14:paraId="64714736" w14:textId="77777777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13 Mai </w:t>
      </w:r>
      <w:proofErr w:type="spellStart"/>
      <w:r>
        <w:rPr>
          <w:rFonts w:ascii="Arial" w:hAnsi="Arial"/>
          <w:color w:val="010000"/>
          <w:sz w:val="20"/>
        </w:rPr>
        <w:t>Hac</w:t>
      </w:r>
      <w:proofErr w:type="spellEnd"/>
      <w:r>
        <w:rPr>
          <w:rFonts w:ascii="Arial" w:hAnsi="Arial"/>
          <w:color w:val="010000"/>
          <w:sz w:val="20"/>
        </w:rPr>
        <w:t xml:space="preserve"> De Street, Quan </w:t>
      </w:r>
      <w:proofErr w:type="spellStart"/>
      <w:r>
        <w:rPr>
          <w:rFonts w:ascii="Arial" w:hAnsi="Arial"/>
          <w:color w:val="010000"/>
          <w:sz w:val="20"/>
        </w:rPr>
        <w:t>Bau</w:t>
      </w:r>
      <w:proofErr w:type="spellEnd"/>
      <w:r>
        <w:rPr>
          <w:rFonts w:ascii="Arial" w:hAnsi="Arial"/>
          <w:color w:val="010000"/>
          <w:sz w:val="20"/>
        </w:rPr>
        <w:t xml:space="preserve"> Ward, </w:t>
      </w:r>
      <w:proofErr w:type="spellStart"/>
      <w:r>
        <w:rPr>
          <w:rFonts w:ascii="Arial" w:hAnsi="Arial"/>
          <w:color w:val="010000"/>
          <w:sz w:val="20"/>
        </w:rPr>
        <w:t>Vinh</w:t>
      </w:r>
      <w:proofErr w:type="spellEnd"/>
      <w:r>
        <w:rPr>
          <w:rFonts w:ascii="Arial" w:hAnsi="Arial"/>
          <w:color w:val="010000"/>
          <w:sz w:val="20"/>
        </w:rPr>
        <w:t xml:space="preserve"> City, </w:t>
      </w:r>
      <w:proofErr w:type="spellStart"/>
      <w:r>
        <w:rPr>
          <w:rFonts w:ascii="Arial" w:hAnsi="Arial"/>
          <w:color w:val="010000"/>
          <w:sz w:val="20"/>
        </w:rPr>
        <w:t>Nghe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Province.</w:t>
      </w:r>
    </w:p>
    <w:p w14:paraId="68C5C49F" w14:textId="77777777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02383842195 Fax: Email: </w:t>
      </w:r>
      <w:hyperlink r:id="rId6">
        <w:r>
          <w:rPr>
            <w:rFonts w:ascii="Arial" w:hAnsi="Arial"/>
            <w:color w:val="010000"/>
            <w:sz w:val="20"/>
          </w:rPr>
          <w:t>xaydungdienvneco2</w:t>
        </w:r>
      </w:hyperlink>
      <w:hyperlink r:id="rId7">
        <w:r>
          <w:rPr>
            <w:rFonts w:ascii="Arial" w:hAnsi="Arial"/>
            <w:color w:val="010000"/>
            <w:sz w:val="20"/>
          </w:rPr>
          <w:t>@gmail.com</w:t>
        </w:r>
      </w:hyperlink>
    </w:p>
    <w:p w14:paraId="0614F815" w14:textId="77777777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21,588,800,000</w:t>
      </w:r>
    </w:p>
    <w:p w14:paraId="6D7DFBD1" w14:textId="77777777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VE2</w:t>
      </w:r>
    </w:p>
    <w:p w14:paraId="153277FD" w14:textId="77777777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</w:t>
      </w:r>
    </w:p>
    <w:p w14:paraId="4C31F083" w14:textId="214CDECE" w:rsidR="00FF5A76" w:rsidRDefault="000E4829" w:rsidP="00EC6B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EC6B5F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>Board of Director</w:t>
      </w:r>
      <w:r w:rsidR="00EC6B5F">
        <w:rPr>
          <w:rFonts w:ascii="Arial" w:hAnsi="Arial"/>
          <w:color w:val="010000"/>
          <w:sz w:val="20"/>
        </w:rPr>
        <w:t>s, Supervisory Board and Executive</w:t>
      </w:r>
      <w:r>
        <w:rPr>
          <w:rFonts w:ascii="Arial" w:hAnsi="Arial"/>
          <w:color w:val="010000"/>
          <w:sz w:val="20"/>
        </w:rPr>
        <w:t xml:space="preserve"> </w:t>
      </w:r>
      <w:r w:rsidR="00EC6B5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32E4B5FF" w14:textId="73A957EA" w:rsidR="00FF5A76" w:rsidRDefault="000E4829" w:rsidP="00EC6B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>
        <w:rPr>
          <w:rFonts w:ascii="Arial" w:hAnsi="Arial"/>
          <w:color w:val="010000"/>
          <w:sz w:val="20"/>
        </w:rPr>
        <w:t>: Unimplemented.</w:t>
      </w:r>
    </w:p>
    <w:p w14:paraId="0B26BA67" w14:textId="20BCEDB1" w:rsidR="00FF5A76" w:rsidRDefault="000E4829" w:rsidP="00EC6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EC6B5F">
        <w:rPr>
          <w:rFonts w:ascii="Arial" w:hAnsi="Arial"/>
          <w:color w:val="010000"/>
          <w:sz w:val="20"/>
        </w:rPr>
        <w:t>General Meeting</w:t>
      </w:r>
    </w:p>
    <w:p w14:paraId="67C9AED3" w14:textId="37F957C8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EC6B5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EC6B5F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p w14:paraId="3F44B157" w14:textId="7316925F" w:rsidR="00FF5A76" w:rsidRDefault="000E48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VNECO2 Electricity Construction Joint-Stock Company held the Annual </w:t>
      </w:r>
      <w:r w:rsidR="00EC6B5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on June 09, 2023.</w:t>
      </w:r>
    </w:p>
    <w:p w14:paraId="49542488" w14:textId="6F335D5E" w:rsidR="00FF5A76" w:rsidRDefault="000E48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General Mandates of the Annual </w:t>
      </w:r>
      <w:r w:rsidR="00EC6B5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2974"/>
        <w:gridCol w:w="1279"/>
        <w:gridCol w:w="4079"/>
      </w:tblGrid>
      <w:tr w:rsidR="00FF5A76" w14:paraId="7BDBD849" w14:textId="77777777">
        <w:tc>
          <w:tcPr>
            <w:tcW w:w="685" w:type="dxa"/>
            <w:shd w:val="clear" w:color="auto" w:fill="auto"/>
            <w:tcMar>
              <w:top w:w="0" w:type="dxa"/>
              <w:bottom w:w="0" w:type="dxa"/>
            </w:tcMar>
          </w:tcPr>
          <w:p w14:paraId="3C0A4BA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74" w:type="dxa"/>
            <w:shd w:val="clear" w:color="auto" w:fill="auto"/>
            <w:tcMar>
              <w:top w:w="0" w:type="dxa"/>
              <w:bottom w:w="0" w:type="dxa"/>
            </w:tcMar>
          </w:tcPr>
          <w:p w14:paraId="7204FBC3" w14:textId="690E0E9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EC6B5F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bottom w:w="0" w:type="dxa"/>
            </w:tcMar>
          </w:tcPr>
          <w:p w14:paraId="443B6D9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79" w:type="dxa"/>
            <w:shd w:val="clear" w:color="auto" w:fill="auto"/>
            <w:tcMar>
              <w:top w:w="0" w:type="dxa"/>
              <w:bottom w:w="0" w:type="dxa"/>
            </w:tcMar>
          </w:tcPr>
          <w:p w14:paraId="36E7F62C" w14:textId="5B52A2FA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EC6B5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FF5A76" w14:paraId="76D74716" w14:textId="77777777">
        <w:tc>
          <w:tcPr>
            <w:tcW w:w="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574B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B3E4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01/2023/NQ/VNEC02-DHDCD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0698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40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598C" w14:textId="0AC22B21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</w:t>
            </w:r>
            <w:r w:rsidR="00EC6B5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approved the following reports:</w:t>
            </w:r>
          </w:p>
          <w:p w14:paraId="415427FA" w14:textId="77777777" w:rsidR="00FF5A76" w:rsidRDefault="000E4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Report on the production and business results in 2022 and the plan for 2023. </w:t>
            </w:r>
            <w:r>
              <w:rPr>
                <w:rFonts w:ascii="Arial" w:hAnsi="Arial"/>
                <w:color w:val="010000"/>
                <w:sz w:val="20"/>
              </w:rPr>
              <w:t>Report on activities in 2022 and the operation plan in 2023 of the Board of Directors.</w:t>
            </w:r>
          </w:p>
          <w:p w14:paraId="548E6CAC" w14:textId="77777777" w:rsidR="00FF5A76" w:rsidRDefault="000E4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Statements 2022 (Unaudited).</w:t>
            </w:r>
          </w:p>
          <w:p w14:paraId="76EBEDEE" w14:textId="77777777" w:rsidR="00FF5A76" w:rsidRDefault="000E4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activities of the Supervisory Board in 2022.</w:t>
            </w:r>
          </w:p>
          <w:p w14:paraId="5413AF6F" w14:textId="70DC338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</w:t>
            </w:r>
            <w:r w:rsidR="00EC6B5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approved the following proposals:</w:t>
            </w:r>
          </w:p>
          <w:p w14:paraId="123E056D" w14:textId="77777777" w:rsidR="00FF5A76" w:rsidRDefault="000E4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Report on income and expenditure in 2022, allowance levels in 2023 of the Board of Directors, the Supervisory Board,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person in charge of Corporate Governance and Information Disclosure. Bonus for the Board of Directors and the Supervisory Board.</w:t>
            </w:r>
          </w:p>
          <w:p w14:paraId="7062E0BD" w14:textId="77777777" w:rsidR="00FF5A76" w:rsidRDefault="000E4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Author</w:t>
            </w:r>
            <w:r>
              <w:rPr>
                <w:rFonts w:ascii="Arial" w:hAnsi="Arial"/>
                <w:color w:val="010000"/>
                <w:sz w:val="20"/>
              </w:rPr>
              <w:t>ize the Board of Directors to select an audit company for the Financial Statements 2023.</w:t>
            </w:r>
          </w:p>
          <w:p w14:paraId="1C54B111" w14:textId="77777777" w:rsidR="00FF5A76" w:rsidRDefault="000E4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on the share issuance to increase charter capital.</w:t>
            </w:r>
          </w:p>
          <w:p w14:paraId="78199D22" w14:textId="77777777" w:rsidR="00FF5A76" w:rsidRDefault="000E4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Investment plan to build the project at 13 Mai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De, No. 01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Namyangju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Dasan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and at plot No. 200, map sheet No</w:t>
            </w:r>
            <w:r>
              <w:rPr>
                <w:rFonts w:ascii="Arial" w:hAnsi="Arial"/>
                <w:color w:val="010000"/>
                <w:sz w:val="20"/>
              </w:rPr>
              <w:t xml:space="preserve">. 20,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Huong Ward,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 Town.</w:t>
            </w:r>
          </w:p>
          <w:p w14:paraId="09AE17E4" w14:textId="77777777" w:rsidR="00FF5A76" w:rsidRDefault="000E4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Cancel the listing of VE2 shares on the Hanoi Stock Exchange</w:t>
            </w:r>
          </w:p>
        </w:tc>
      </w:tr>
    </w:tbl>
    <w:p w14:paraId="3BCF1F36" w14:textId="25E5DC6A" w:rsidR="00FF5A76" w:rsidRDefault="000E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Directors:</w:t>
      </w:r>
    </w:p>
    <w:p w14:paraId="13ED3D27" w14:textId="77777777" w:rsidR="00FF5A76" w:rsidRDefault="000E48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27"/>
        <w:gridCol w:w="2862"/>
        <w:gridCol w:w="1829"/>
        <w:gridCol w:w="1724"/>
        <w:gridCol w:w="1975"/>
      </w:tblGrid>
      <w:tr w:rsidR="00FF5A76" w14:paraId="2D57C278" w14:textId="7777777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4FAF2D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00190D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CE016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18CC0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FF5A76" w14:paraId="38EF4283" w14:textId="7777777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CC4997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2FF116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409A8F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75328A" w14:textId="1F6979E4" w:rsidR="00FF5A76" w:rsidRDefault="000E4829" w:rsidP="004E7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A96E0B" w14:textId="2C75E849" w:rsidR="00FF5A76" w:rsidRDefault="000E4829" w:rsidP="004E7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F5A76" w14:paraId="277D86A0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75D0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7CFC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Hai Nam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B962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D511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C5B76" w14:textId="77777777" w:rsidR="00FF5A76" w:rsidRDefault="00FF5A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F5A76" w14:paraId="00E7C5B6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269E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5FBE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Minh Duc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E2BE7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72C5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CBCE7" w14:textId="77777777" w:rsidR="00FF5A76" w:rsidRDefault="00FF5A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F5A76" w14:paraId="5604393B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877C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83B5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Thuy Phuong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9CF2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BD9E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2BC71" w14:textId="77777777" w:rsidR="00FF5A76" w:rsidRDefault="00FF5A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F5A76" w14:paraId="228EFDE8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461C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7E4D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3B68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EDE8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C517E" w14:textId="77777777" w:rsidR="00FF5A76" w:rsidRDefault="00FF5A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F5A76" w14:paraId="62B78B51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F6A6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2937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Nguyet Ha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01B17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C19B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2A16C" w14:textId="77777777" w:rsidR="00FF5A76" w:rsidRDefault="00FF5A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6688F86" w14:textId="77777777" w:rsidR="00FF5A76" w:rsidRDefault="000E48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2217"/>
        <w:gridCol w:w="1440"/>
        <w:gridCol w:w="4612"/>
      </w:tblGrid>
      <w:tr w:rsidR="00FF5A76" w14:paraId="603CFADB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</w:tcPr>
          <w:p w14:paraId="6456CD2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</w:tcPr>
          <w:p w14:paraId="7108A02A" w14:textId="4A3C8053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EC6B5F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</w:tcPr>
          <w:p w14:paraId="72F54D0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</w:tcPr>
          <w:p w14:paraId="4799541F" w14:textId="0E13CA72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EC6B5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FF5A76" w14:paraId="5DDA2C5D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09C5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AAE5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21/NQ/VNECO2-HDQT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E24C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6C256" w14:textId="1FAF65A2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extension of the time of the Annual </w:t>
            </w:r>
            <w:r w:rsidR="00EC6B5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F5A76" w14:paraId="54FAFFD3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4E4C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A270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22/NQ/VNECO2-HDQT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6EA04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18,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C6C14" w14:textId="324F749F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organization of the Annual </w:t>
            </w:r>
            <w:r w:rsidR="00EC6B5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(Time, venue, contents and documents)</w:t>
            </w:r>
          </w:p>
        </w:tc>
      </w:tr>
      <w:tr w:rsidR="00FF5A76" w14:paraId="4F361992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5233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4952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9C38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F79F2" w14:textId="1E16B386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</w:t>
            </w:r>
            <w:r w:rsidR="00EC6B5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F5A76" w14:paraId="21FCFB27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FDC04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8677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5E3D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24,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1D3D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Review, handle, and work with relevant parties on problems in previous activities.</w:t>
            </w:r>
          </w:p>
          <w:p w14:paraId="64B8D62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contribution of capital to invest in VTD New Technology Development and Investment Joint Stock Company for asset management, investment and purchase of shares.</w:t>
            </w:r>
          </w:p>
        </w:tc>
      </w:tr>
      <w:tr w:rsidR="00FF5A76" w14:paraId="591FE933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BBE3F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E1767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23-01/QD/VNECO2-HDQT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4C42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06,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6DE2C" w14:textId="4CA1A9FF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Mr. Vu Hung Anh as the Company’s Deputy </w:t>
            </w:r>
            <w:r w:rsidR="00EC6B5F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0936001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for the Financial Statements 2023.</w:t>
            </w:r>
          </w:p>
          <w:p w14:paraId="77AD945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Discuss opinions about delisting on HNX and relisting 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Upcom</w:t>
            </w:r>
            <w:proofErr w:type="spellEnd"/>
          </w:p>
        </w:tc>
      </w:tr>
      <w:tr w:rsidR="00FF5A76" w14:paraId="0ED11E18" w14:textId="77777777" w:rsidTr="00EC6B5F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23A7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8F6F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03/NQ/VNECO2-HDQT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81E0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3DAE4" w14:textId="2C937CEF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resignation application and dismissal from the position of Deputy </w:t>
            </w:r>
            <w:r w:rsidR="00EC6B5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for 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Ky</w:t>
            </w:r>
            <w:proofErr w:type="spellEnd"/>
          </w:p>
        </w:tc>
      </w:tr>
    </w:tbl>
    <w:p w14:paraId="077C3A37" w14:textId="1D7D45E9" w:rsidR="00FF5A76" w:rsidRDefault="000E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43D20C00" w14:textId="77777777" w:rsidR="00FF5A76" w:rsidRDefault="000E48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013"/>
        <w:gridCol w:w="1329"/>
        <w:gridCol w:w="2225"/>
        <w:gridCol w:w="1890"/>
      </w:tblGrid>
      <w:tr w:rsidR="00FF5A76" w14:paraId="4877507B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</w:tcPr>
          <w:p w14:paraId="6C23226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bottom w:w="0" w:type="dxa"/>
            </w:tcMar>
          </w:tcPr>
          <w:p w14:paraId="1AECCC4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</w:tcPr>
          <w:p w14:paraId="09656C14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bottom w:w="0" w:type="dxa"/>
            </w:tcMar>
          </w:tcPr>
          <w:p w14:paraId="12EFFC2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</w:tcPr>
          <w:p w14:paraId="1BA9498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FF5A76" w14:paraId="5362E7CD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7699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B40DD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Chung Viet Ha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44B2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4147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4E3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F5A76" w14:paraId="67BA5D35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906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836C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Phan Bich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Duyen</w:t>
            </w:r>
            <w:proofErr w:type="spellEnd"/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97AC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911D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541B" w14:textId="46E67230" w:rsidR="00FF5A76" w:rsidRDefault="00E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0E4829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FF5A76" w14:paraId="103A59EA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6AC7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2645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0FA42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D91E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392F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Technical college</w:t>
            </w:r>
          </w:p>
        </w:tc>
      </w:tr>
    </w:tbl>
    <w:p w14:paraId="2998185C" w14:textId="4E35F955" w:rsidR="00FF5A76" w:rsidRDefault="000E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2442"/>
        <w:gridCol w:w="1946"/>
        <w:gridCol w:w="1843"/>
        <w:gridCol w:w="1993"/>
      </w:tblGrid>
      <w:tr w:rsidR="00FF5A76" w14:paraId="2797031D" w14:textId="77777777" w:rsidTr="00EC6B5F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B5DA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4E6E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9E7F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5626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CB13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F5A76" w14:paraId="52EDB757" w14:textId="77777777" w:rsidTr="00EC6B5F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469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45E5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Tong Dinh Thang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3BB4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1974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512F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5B56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2022</w:t>
            </w:r>
          </w:p>
        </w:tc>
      </w:tr>
      <w:tr w:rsidR="00FF5A76" w14:paraId="43664124" w14:textId="77777777" w:rsidTr="00EC6B5F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F6CE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1D42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3B347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17, 1983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19B1D" w14:textId="47B0443B" w:rsidR="00FF5A76" w:rsidRDefault="00E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0E4829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865CD" w14:textId="19F63F72" w:rsidR="00FF5A76" w:rsidRDefault="00E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</w:t>
            </w:r>
            <w:r w:rsidR="000E4829">
              <w:rPr>
                <w:rFonts w:ascii="Arial" w:hAnsi="Arial"/>
                <w:color w:val="010000"/>
                <w:sz w:val="20"/>
              </w:rPr>
              <w:t>une 28, 2022</w:t>
            </w:r>
          </w:p>
        </w:tc>
      </w:tr>
      <w:tr w:rsidR="00FF5A76" w14:paraId="6752CC32" w14:textId="77777777" w:rsidTr="00EC6B5F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DC97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777D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Ky</w:t>
            </w:r>
            <w:proofErr w:type="spellEnd"/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DF64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23, 1967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E0D50" w14:textId="50EF2A94" w:rsidR="00FF5A76" w:rsidRDefault="00E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0E4829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171C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2022</w:t>
            </w:r>
          </w:p>
          <w:p w14:paraId="1EB6D69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2023</w:t>
            </w:r>
          </w:p>
        </w:tc>
      </w:tr>
      <w:tr w:rsidR="00FF5A76" w14:paraId="71B20C11" w14:textId="77777777" w:rsidTr="00EC6B5F"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0919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E88F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Hung Anh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8C18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04, 1974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5E7A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Architect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50307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06, 2023</w:t>
            </w:r>
          </w:p>
        </w:tc>
      </w:tr>
    </w:tbl>
    <w:p w14:paraId="5685D0ED" w14:textId="77777777" w:rsidR="00FF5A76" w:rsidRDefault="000E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 (Head of Finance and Accounting Department)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3"/>
        <w:gridCol w:w="1562"/>
        <w:gridCol w:w="2160"/>
        <w:gridCol w:w="2802"/>
      </w:tblGrid>
      <w:tr w:rsidR="00FF5A76" w14:paraId="692333D3" w14:textId="77777777">
        <w:tc>
          <w:tcPr>
            <w:tcW w:w="2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CEB8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4E60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851D0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75ACC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FF5A76" w14:paraId="1FAB73A7" w14:textId="77777777">
        <w:tc>
          <w:tcPr>
            <w:tcW w:w="2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81F3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13FB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17, 1983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7248E" w14:textId="1BE8858C" w:rsidR="00FF5A76" w:rsidRDefault="00E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0E4829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22ED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2022</w:t>
            </w:r>
          </w:p>
        </w:tc>
      </w:tr>
    </w:tbl>
    <w:p w14:paraId="0F809215" w14:textId="77777777" w:rsidR="00FF5A76" w:rsidRDefault="000E4829" w:rsidP="00EC6B5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5270DCE3" w14:textId="0F225BD0" w:rsidR="00FF5A76" w:rsidRDefault="000E4829" w:rsidP="00EC6B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2023) and transactions between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14:paraId="4ED6BF37" w14:textId="40FABD30" w:rsidR="00FF5A76" w:rsidRDefault="000E4829" w:rsidP="00EC6B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</w:t>
      </w:r>
      <w:r>
        <w:rPr>
          <w:rFonts w:ascii="Arial" w:hAnsi="Arial"/>
          <w:color w:val="010000"/>
          <w:sz w:val="20"/>
        </w:rPr>
        <w:t xml:space="preserve"> shareholders, PDMR,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1F727726" w14:textId="105D59FC" w:rsidR="00FF5A76" w:rsidRDefault="000E4829" w:rsidP="00EC6B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Company.</w:t>
      </w:r>
    </w:p>
    <w:p w14:paraId="0551C24D" w14:textId="77777777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None </w:t>
      </w:r>
    </w:p>
    <w:p w14:paraId="2C97C11E" w14:textId="77777777" w:rsidR="00FF5A76" w:rsidRDefault="000E4829" w:rsidP="00EC6B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54D857C4" w14:textId="106DAFEA" w:rsidR="00FF5A76" w:rsidRDefault="000E4829" w:rsidP="00EC6B5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in which members of the Board of Directors</w:t>
      </w:r>
      <w:r w:rsidR="00EC6B5F">
        <w:rPr>
          <w:rFonts w:ascii="Arial" w:hAnsi="Arial"/>
          <w:color w:val="010000"/>
          <w:sz w:val="20"/>
        </w:rPr>
        <w:t xml:space="preserve"> and the Supervisory Board, Managing Director</w:t>
      </w:r>
      <w:r>
        <w:rPr>
          <w:rFonts w:ascii="Arial" w:hAnsi="Arial"/>
          <w:color w:val="010000"/>
          <w:sz w:val="20"/>
        </w:rPr>
        <w:t xml:space="preserve"> and other </w:t>
      </w:r>
      <w:r w:rsidR="00EC6B5F">
        <w:rPr>
          <w:rFonts w:ascii="Arial" w:hAnsi="Arial"/>
          <w:color w:val="010000"/>
          <w:sz w:val="20"/>
        </w:rPr>
        <w:t>managers</w:t>
      </w:r>
      <w:r>
        <w:rPr>
          <w:rFonts w:ascii="Arial" w:hAnsi="Arial"/>
          <w:color w:val="010000"/>
          <w:sz w:val="20"/>
        </w:rPr>
        <w:t xml:space="preserve"> have been founding members or member</w:t>
      </w:r>
      <w:r w:rsidR="00EC6B5F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</w:t>
      </w:r>
      <w:r w:rsidR="00EC6B5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for the past three ye</w:t>
      </w:r>
      <w:r>
        <w:rPr>
          <w:rFonts w:ascii="Arial" w:hAnsi="Arial"/>
          <w:color w:val="010000"/>
          <w:sz w:val="20"/>
        </w:rPr>
        <w:t>ars (as at the time of making the report).</w:t>
      </w:r>
    </w:p>
    <w:p w14:paraId="0AABD911" w14:textId="77777777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7DB31300" w14:textId="6779474F" w:rsidR="00FF5A76" w:rsidRDefault="000E4829" w:rsidP="00EC6B5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in which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members of the Board of Directors, membe</w:t>
      </w:r>
      <w:r w:rsidR="00EC6B5F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EC6B5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</w:t>
      </w:r>
      <w:bookmarkStart w:id="0" w:name="_GoBack"/>
      <w:bookmarkEnd w:id="0"/>
      <w:r w:rsidR="00EC6B5F">
        <w:rPr>
          <w:rFonts w:ascii="Arial" w:hAnsi="Arial"/>
          <w:color w:val="010000"/>
          <w:sz w:val="20"/>
        </w:rPr>
        <w:t xml:space="preserve">managers who </w:t>
      </w:r>
      <w:r>
        <w:rPr>
          <w:rFonts w:ascii="Arial" w:hAnsi="Arial"/>
          <w:color w:val="010000"/>
          <w:sz w:val="20"/>
        </w:rPr>
        <w:t>are members of the Board o</w:t>
      </w:r>
      <w:r w:rsidR="00EC6B5F">
        <w:rPr>
          <w:rFonts w:ascii="Arial" w:hAnsi="Arial"/>
          <w:color w:val="010000"/>
          <w:sz w:val="20"/>
        </w:rPr>
        <w:t>f Directors or</w:t>
      </w:r>
      <w:r>
        <w:rPr>
          <w:rFonts w:ascii="Arial" w:hAnsi="Arial"/>
          <w:color w:val="010000"/>
          <w:sz w:val="20"/>
        </w:rPr>
        <w:t xml:space="preserve"> </w:t>
      </w:r>
      <w:r w:rsidR="00EC6B5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59ECDF2F" w14:textId="77777777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6F3AF566" w14:textId="44725931" w:rsidR="00FF5A76" w:rsidRDefault="000E4829" w:rsidP="00EC6B5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transactions of the Company (if any) that can bring material or non-material benefits to members of the Board of Directors, membe</w:t>
      </w:r>
      <w:r w:rsidR="00EC6B5F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EC6B5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</w:t>
      </w:r>
      <w:r w:rsidR="00EC6B5F">
        <w:rPr>
          <w:rFonts w:ascii="Arial" w:hAnsi="Arial"/>
          <w:color w:val="010000"/>
          <w:sz w:val="20"/>
        </w:rPr>
        <w:t>managers</w:t>
      </w:r>
      <w:r>
        <w:rPr>
          <w:rFonts w:ascii="Arial" w:hAnsi="Arial"/>
          <w:color w:val="010000"/>
          <w:sz w:val="20"/>
        </w:rPr>
        <w:t>.</w:t>
      </w:r>
    </w:p>
    <w:p w14:paraId="43E53667" w14:textId="77777777" w:rsidR="00FF5A76" w:rsidRDefault="000E4829" w:rsidP="00EC6B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4B64DA12" w14:textId="00809385" w:rsidR="00FF5A76" w:rsidRDefault="000E4829" w:rsidP="00EC6B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in 2023</w:t>
      </w:r>
    </w:p>
    <w:p w14:paraId="770EB768" w14:textId="4B46B25A" w:rsidR="00FF5A76" w:rsidRDefault="000E4829" w:rsidP="00EC6B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EC6B5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</w:t>
      </w:r>
    </w:p>
    <w:p w14:paraId="0A9F0CF1" w14:textId="77777777" w:rsidR="00FF5A76" w:rsidRDefault="000E48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tbl>
      <w:tblPr>
        <w:tblStyle w:val="a5"/>
        <w:tblW w:w="9017" w:type="dxa"/>
        <w:tblLayout w:type="fixed"/>
        <w:tblLook w:val="0400" w:firstRow="0" w:lastRow="0" w:firstColumn="0" w:lastColumn="0" w:noHBand="0" w:noVBand="1"/>
      </w:tblPr>
      <w:tblGrid>
        <w:gridCol w:w="598"/>
        <w:gridCol w:w="1844"/>
        <w:gridCol w:w="986"/>
        <w:gridCol w:w="1066"/>
        <w:gridCol w:w="940"/>
        <w:gridCol w:w="949"/>
        <w:gridCol w:w="1042"/>
        <w:gridCol w:w="1592"/>
      </w:tblGrid>
      <w:tr w:rsidR="00FF5A76" w14:paraId="524CEC96" w14:textId="77777777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02C4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F788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EEF76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572C9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1589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0954F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bonus, ...)</w:t>
            </w:r>
          </w:p>
        </w:tc>
      </w:tr>
      <w:tr w:rsidR="00FF5A76" w14:paraId="66E1BD31" w14:textId="77777777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D1E1E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946C1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C3CA5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F5A4F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876C4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136F7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B94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3F8EE" w14:textId="77777777" w:rsidR="00FF5A76" w:rsidRDefault="00FF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F5A76" w14:paraId="731002FA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3EEDE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FB454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Chung Viet Ha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5FA1F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9378D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4F03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05F9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400,000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F4BF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19.065%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21A18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</w:t>
            </w:r>
          </w:p>
        </w:tc>
      </w:tr>
      <w:tr w:rsidR="00FF5A76" w14:paraId="22FDB23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F1F31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C63B5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Thi Truong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9E67A" w14:textId="768D7780" w:rsidR="00FF5A76" w:rsidRDefault="00E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0E4829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BBA5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170,000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8D4F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8.10%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F6333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D4FFB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2095A" w14:textId="77777777" w:rsidR="00FF5A76" w:rsidRDefault="000E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</w:tbl>
    <w:p w14:paraId="48562550" w14:textId="43A2DCA2" w:rsidR="00FF5A76" w:rsidRPr="004E769F" w:rsidRDefault="000E4829" w:rsidP="004E769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p w14:paraId="2BE23AB7" w14:textId="77777777" w:rsidR="00FF5A76" w:rsidRDefault="00FF5A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mallCaps/>
          <w:color w:val="010000"/>
          <w:sz w:val="20"/>
          <w:szCs w:val="20"/>
        </w:rPr>
      </w:pPr>
    </w:p>
    <w:sectPr w:rsidR="00FF5A7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374"/>
    <w:multiLevelType w:val="multilevel"/>
    <w:tmpl w:val="0E16E8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473FFE"/>
    <w:multiLevelType w:val="multilevel"/>
    <w:tmpl w:val="6F2C86D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C2010"/>
    <w:multiLevelType w:val="multilevel"/>
    <w:tmpl w:val="7B4CA72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135440A"/>
    <w:multiLevelType w:val="multilevel"/>
    <w:tmpl w:val="0FD26A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170919"/>
    <w:multiLevelType w:val="multilevel"/>
    <w:tmpl w:val="8AE874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4F7EBE"/>
    <w:multiLevelType w:val="multilevel"/>
    <w:tmpl w:val="0CC8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42BA8"/>
    <w:multiLevelType w:val="multilevel"/>
    <w:tmpl w:val="0EAAD9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B7303CD"/>
    <w:multiLevelType w:val="multilevel"/>
    <w:tmpl w:val="DF1A8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EC215E0"/>
    <w:multiLevelType w:val="multilevel"/>
    <w:tmpl w:val="C61CC822"/>
    <w:lvl w:ilvl="0">
      <w:start w:val="1"/>
      <w:numFmt w:val="decimal"/>
      <w:lvlText w:val="%1."/>
      <w:lvlJc w:val="left"/>
      <w:pPr>
        <w:ind w:left="1215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3AE35DD"/>
    <w:multiLevelType w:val="multilevel"/>
    <w:tmpl w:val="45E000D2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6"/>
    <w:rsid w:val="000E4829"/>
    <w:rsid w:val="004E769F"/>
    <w:rsid w:val="00EC6B5F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F76D"/>
  <w15:docId w15:val="{8EACB9B1-A69A-4704-8A3B-8115D29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926462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11"/>
      <w:szCs w:val="11"/>
    </w:rPr>
  </w:style>
  <w:style w:type="paragraph" w:customStyle="1" w:styleId="Heading11">
    <w:name w:val="Heading #1"/>
    <w:basedOn w:val="Normal"/>
    <w:link w:val="Heading10"/>
    <w:pPr>
      <w:spacing w:line="25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926462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aydungdienvneco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aydungdienvneco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GGZH6Kf5DeuGcvmOJjsOIdOqQ==">CgMxLjA4AHIhMTRPSTAwT3ZHX1dSNEtyODlZbndJS29iWng3cUcxUnZQ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2024-02-19T12:11:00Z</dcterms:created>
  <dcterms:modified xsi:type="dcterms:W3CDTF">2024-02-19T12:11:00Z</dcterms:modified>
</cp:coreProperties>
</file>