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C18A" w14:textId="77777777" w:rsidR="0009480E" w:rsidRPr="001354CE" w:rsidRDefault="00595FB7" w:rsidP="00C25C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354CE">
        <w:rPr>
          <w:rFonts w:ascii="Arial" w:hAnsi="Arial" w:cs="Arial"/>
          <w:b/>
          <w:color w:val="010000"/>
          <w:sz w:val="20"/>
          <w:szCs w:val="20"/>
        </w:rPr>
        <w:t>VNC: Annual Corporate Governance Report 2023</w:t>
      </w:r>
    </w:p>
    <w:p w14:paraId="65CFA977" w14:textId="77777777" w:rsidR="0009480E" w:rsidRPr="001354CE" w:rsidRDefault="00595FB7" w:rsidP="00C25C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On January 30, 2024, </w:t>
      </w:r>
      <w:proofErr w:type="spellStart"/>
      <w:r w:rsidRPr="001354CE">
        <w:rPr>
          <w:rFonts w:ascii="Arial" w:hAnsi="Arial" w:cs="Arial"/>
          <w:color w:val="010000"/>
          <w:sz w:val="20"/>
          <w:szCs w:val="20"/>
        </w:rPr>
        <w:t>Vinacontrol</w:t>
      </w:r>
      <w:proofErr w:type="spellEnd"/>
      <w:r w:rsidRPr="001354CE">
        <w:rPr>
          <w:rFonts w:ascii="Arial" w:hAnsi="Arial" w:cs="Arial"/>
          <w:color w:val="010000"/>
          <w:sz w:val="20"/>
          <w:szCs w:val="20"/>
        </w:rPr>
        <w:t xml:space="preserve"> Group Corporation announced Report No. 59/HDQT-QTCT on the Corporate Governance in 2023 as follows:</w:t>
      </w:r>
    </w:p>
    <w:p w14:paraId="6AA52E5E" w14:textId="77777777" w:rsidR="0009480E" w:rsidRPr="001354CE" w:rsidRDefault="00595FB7" w:rsidP="00C25C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Name of company: </w:t>
      </w:r>
      <w:proofErr w:type="spellStart"/>
      <w:r w:rsidRPr="001354CE">
        <w:rPr>
          <w:rFonts w:ascii="Arial" w:hAnsi="Arial" w:cs="Arial"/>
          <w:color w:val="010000"/>
          <w:sz w:val="20"/>
          <w:szCs w:val="20"/>
        </w:rPr>
        <w:t>Vinacontrol</w:t>
      </w:r>
      <w:proofErr w:type="spellEnd"/>
      <w:r w:rsidRPr="001354CE">
        <w:rPr>
          <w:rFonts w:ascii="Arial" w:hAnsi="Arial" w:cs="Arial"/>
          <w:color w:val="010000"/>
          <w:sz w:val="20"/>
          <w:szCs w:val="20"/>
        </w:rPr>
        <w:t xml:space="preserve"> Group Corporation</w:t>
      </w:r>
    </w:p>
    <w:p w14:paraId="5DF0BAD1" w14:textId="77777777" w:rsidR="0009480E" w:rsidRPr="001354CE" w:rsidRDefault="00595FB7" w:rsidP="00C25C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Head office address: No. 54 Tran </w:t>
      </w:r>
      <w:proofErr w:type="spellStart"/>
      <w:r w:rsidRPr="001354CE">
        <w:rPr>
          <w:rFonts w:ascii="Arial" w:hAnsi="Arial" w:cs="Arial"/>
          <w:color w:val="010000"/>
          <w:sz w:val="20"/>
          <w:szCs w:val="20"/>
        </w:rPr>
        <w:t>Nhan</w:t>
      </w:r>
      <w:proofErr w:type="spellEnd"/>
      <w:r w:rsidRPr="001354CE">
        <w:rPr>
          <w:rFonts w:ascii="Arial" w:hAnsi="Arial" w:cs="Arial"/>
          <w:color w:val="010000"/>
          <w:sz w:val="20"/>
          <w:szCs w:val="20"/>
        </w:rPr>
        <w:t xml:space="preserve"> Tong Street, Hai Ba </w:t>
      </w:r>
      <w:proofErr w:type="spellStart"/>
      <w:r w:rsidRPr="001354CE">
        <w:rPr>
          <w:rFonts w:ascii="Arial" w:hAnsi="Arial" w:cs="Arial"/>
          <w:color w:val="010000"/>
          <w:sz w:val="20"/>
          <w:szCs w:val="20"/>
        </w:rPr>
        <w:t>Trung</w:t>
      </w:r>
      <w:proofErr w:type="spellEnd"/>
      <w:r w:rsidRPr="001354CE">
        <w:rPr>
          <w:rFonts w:ascii="Arial" w:hAnsi="Arial" w:cs="Arial"/>
          <w:color w:val="010000"/>
          <w:sz w:val="20"/>
          <w:szCs w:val="20"/>
        </w:rPr>
        <w:t xml:space="preserve"> District, Hanoi</w:t>
      </w:r>
    </w:p>
    <w:p w14:paraId="773BC8A0" w14:textId="77777777" w:rsidR="0009480E" w:rsidRPr="001354CE" w:rsidRDefault="00595FB7" w:rsidP="00C25C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Tel: 024-3943-</w:t>
      </w:r>
      <w:proofErr w:type="gramStart"/>
      <w:r w:rsidRPr="001354CE">
        <w:rPr>
          <w:rFonts w:ascii="Arial" w:hAnsi="Arial" w:cs="Arial"/>
          <w:color w:val="010000"/>
          <w:sz w:val="20"/>
          <w:szCs w:val="20"/>
        </w:rPr>
        <w:t>3840  Fax</w:t>
      </w:r>
      <w:proofErr w:type="gramEnd"/>
      <w:r w:rsidRPr="001354CE">
        <w:rPr>
          <w:rFonts w:ascii="Arial" w:hAnsi="Arial" w:cs="Arial"/>
          <w:color w:val="010000"/>
          <w:sz w:val="20"/>
          <w:szCs w:val="20"/>
        </w:rPr>
        <w:t>: 024-3943-3844</w:t>
      </w:r>
    </w:p>
    <w:p w14:paraId="4B8CA71F" w14:textId="77777777" w:rsidR="0009480E" w:rsidRPr="001354CE" w:rsidRDefault="00595FB7" w:rsidP="00C25C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Email: </w:t>
      </w:r>
      <w:r w:rsidRPr="001354CE">
        <w:rPr>
          <w:rFonts w:ascii="Arial" w:hAnsi="Arial" w:cs="Arial"/>
          <w:sz w:val="20"/>
          <w:szCs w:val="20"/>
        </w:rPr>
        <w:t>vinacontrol@vinacontrol.com.vn</w:t>
      </w:r>
    </w:p>
    <w:p w14:paraId="6DF439FC" w14:textId="77777777" w:rsidR="0009480E" w:rsidRPr="001354CE" w:rsidRDefault="00595FB7" w:rsidP="00C25C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Charter capital: VND 104,999,550,000</w:t>
      </w:r>
    </w:p>
    <w:p w14:paraId="4D615DB3" w14:textId="77777777" w:rsidR="0009480E" w:rsidRPr="001354CE" w:rsidRDefault="00595FB7" w:rsidP="00C25C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Securities code: VNC</w:t>
      </w:r>
    </w:p>
    <w:p w14:paraId="2B547E43" w14:textId="77777777" w:rsidR="0009480E" w:rsidRPr="001354CE" w:rsidRDefault="00595FB7" w:rsidP="00C25C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Corporate Governance Model:</w:t>
      </w:r>
    </w:p>
    <w:p w14:paraId="637C88D5" w14:textId="77777777" w:rsidR="0009480E" w:rsidRPr="001354CE" w:rsidRDefault="00595FB7" w:rsidP="00C25C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The General </w:t>
      </w:r>
      <w:r w:rsidRPr="001354CE">
        <w:rPr>
          <w:rFonts w:ascii="Arial" w:hAnsi="Arial" w:cs="Arial"/>
          <w:color w:val="010000"/>
          <w:sz w:val="20"/>
          <w:szCs w:val="20"/>
        </w:rPr>
        <w:t>Meeting of Shareholders, the Board of Directors, the Supervisory Board, and the General Manager/Manager</w:t>
      </w:r>
    </w:p>
    <w:p w14:paraId="3B9A51EF" w14:textId="77777777" w:rsidR="0009480E" w:rsidRPr="001354CE" w:rsidRDefault="00595FB7" w:rsidP="00C25C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Internal audit function execution: Not executed</w:t>
      </w:r>
    </w:p>
    <w:p w14:paraId="2A460FA6" w14:textId="77777777" w:rsidR="0009480E" w:rsidRPr="001354CE" w:rsidRDefault="00595FB7" w:rsidP="00C25CA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Activities of the General Meeting of Shareholders</w:t>
      </w:r>
    </w:p>
    <w:p w14:paraId="5CD31444" w14:textId="77777777" w:rsidR="0009480E" w:rsidRPr="001354CE" w:rsidRDefault="00595FB7" w:rsidP="00C25C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Information about meetings and General </w:t>
      </w:r>
      <w:r w:rsidRPr="001354CE">
        <w:rPr>
          <w:rFonts w:ascii="Arial" w:hAnsi="Arial" w:cs="Arial"/>
          <w:color w:val="010000"/>
          <w:sz w:val="20"/>
          <w:szCs w:val="20"/>
        </w:rPr>
        <w:t>Mandates/Decisions of the General Meeting of Shareholders (including General Mandates approved by collecting opinions via a ballot)</w:t>
      </w:r>
    </w:p>
    <w:p w14:paraId="28BD610D" w14:textId="77777777" w:rsidR="0009480E" w:rsidRPr="001354CE" w:rsidRDefault="00595FB7" w:rsidP="00C25C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Information about the General Meetings of Shareholders in 2023: </w:t>
      </w:r>
      <w:proofErr w:type="spellStart"/>
      <w:r w:rsidRPr="001354CE">
        <w:rPr>
          <w:rFonts w:ascii="Arial" w:hAnsi="Arial" w:cs="Arial"/>
          <w:color w:val="010000"/>
          <w:sz w:val="20"/>
          <w:szCs w:val="20"/>
        </w:rPr>
        <w:t>Vinacontrol</w:t>
      </w:r>
      <w:proofErr w:type="spellEnd"/>
      <w:r w:rsidRPr="001354CE">
        <w:rPr>
          <w:rFonts w:ascii="Arial" w:hAnsi="Arial" w:cs="Arial"/>
          <w:color w:val="010000"/>
          <w:sz w:val="20"/>
          <w:szCs w:val="20"/>
        </w:rPr>
        <w:t xml:space="preserve"> was eligible to organize the General Meeting of </w:t>
      </w:r>
      <w:r w:rsidRPr="001354CE">
        <w:rPr>
          <w:rFonts w:ascii="Arial" w:hAnsi="Arial" w:cs="Arial"/>
          <w:color w:val="010000"/>
          <w:sz w:val="20"/>
          <w:szCs w:val="20"/>
        </w:rPr>
        <w:t>Shareholders with the rate of 92.69% of the total number of shares with voting rights attending/authorizing shareholders to attend. The Meeting did not approve the agenda, so the Meeting could not continue to proceed. Contents at the Meeting were not discu</w:t>
      </w:r>
      <w:r w:rsidRPr="001354CE">
        <w:rPr>
          <w:rFonts w:ascii="Arial" w:hAnsi="Arial" w:cs="Arial"/>
          <w:color w:val="010000"/>
          <w:sz w:val="20"/>
          <w:szCs w:val="20"/>
        </w:rPr>
        <w:t xml:space="preserve">ssed and approved. </w:t>
      </w:r>
      <w:proofErr w:type="spellStart"/>
      <w:r w:rsidRPr="001354CE">
        <w:rPr>
          <w:rFonts w:ascii="Arial" w:hAnsi="Arial" w:cs="Arial"/>
          <w:color w:val="010000"/>
          <w:sz w:val="20"/>
          <w:szCs w:val="20"/>
        </w:rPr>
        <w:t>Vinacontrol's</w:t>
      </w:r>
      <w:proofErr w:type="spellEnd"/>
      <w:r w:rsidRPr="001354CE">
        <w:rPr>
          <w:rFonts w:ascii="Arial" w:hAnsi="Arial" w:cs="Arial"/>
          <w:color w:val="010000"/>
          <w:sz w:val="20"/>
          <w:szCs w:val="20"/>
        </w:rPr>
        <w:t xml:space="preserve"> General Meeting of Shareholders was held but had to be postponed.</w:t>
      </w:r>
    </w:p>
    <w:p w14:paraId="0440FC3A" w14:textId="3FFE4F44" w:rsidR="0009480E" w:rsidRPr="001354CE" w:rsidRDefault="00595FB7" w:rsidP="00C25C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Information about collecting shareholders' opinions via a ballot: </w:t>
      </w:r>
      <w:r w:rsidR="001354CE">
        <w:rPr>
          <w:rFonts w:ascii="Arial" w:hAnsi="Arial" w:cs="Arial"/>
          <w:color w:val="010000"/>
          <w:sz w:val="20"/>
          <w:szCs w:val="20"/>
        </w:rPr>
        <w:t>General</w:t>
      </w:r>
      <w:r w:rsidR="001354CE">
        <w:rPr>
          <w:rFonts w:ascii="Arial" w:hAnsi="Arial" w:cs="Arial"/>
          <w:color w:val="010000"/>
          <w:sz w:val="20"/>
          <w:szCs w:val="20"/>
          <w:lang w:val="vi-VN"/>
        </w:rPr>
        <w:t xml:space="preserve"> Mandate</w:t>
      </w:r>
      <w:r w:rsidRPr="001354CE">
        <w:rPr>
          <w:rFonts w:ascii="Arial" w:hAnsi="Arial" w:cs="Arial"/>
          <w:color w:val="010000"/>
          <w:sz w:val="20"/>
          <w:szCs w:val="20"/>
        </w:rPr>
        <w:t xml:space="preserve"> No. 203/DHDCD-NQ approved the authorization for the Board of Directors to s</w:t>
      </w:r>
      <w:r w:rsidRPr="001354CE">
        <w:rPr>
          <w:rFonts w:ascii="Arial" w:hAnsi="Arial" w:cs="Arial"/>
          <w:color w:val="010000"/>
          <w:sz w:val="20"/>
          <w:szCs w:val="20"/>
        </w:rPr>
        <w:t xml:space="preserve">elect 01 of 04 companies as an independent auditing organization to review the semi-annual financial statements and audit the financial report in 2023 for </w:t>
      </w:r>
      <w:proofErr w:type="spellStart"/>
      <w:r w:rsidRPr="001354CE">
        <w:rPr>
          <w:rFonts w:ascii="Arial" w:hAnsi="Arial" w:cs="Arial"/>
          <w:color w:val="010000"/>
          <w:sz w:val="20"/>
          <w:szCs w:val="20"/>
        </w:rPr>
        <w:t>Vinacontrol</w:t>
      </w:r>
      <w:proofErr w:type="spellEnd"/>
      <w:r w:rsidRPr="001354CE">
        <w:rPr>
          <w:rFonts w:ascii="Arial" w:hAnsi="Arial" w:cs="Arial"/>
          <w:color w:val="010000"/>
          <w:sz w:val="20"/>
          <w:szCs w:val="20"/>
        </w:rPr>
        <w:t xml:space="preserve"> Group Corporation in accordance with regulations</w:t>
      </w:r>
    </w:p>
    <w:p w14:paraId="4C190201" w14:textId="77777777" w:rsidR="0009480E" w:rsidRPr="001354CE" w:rsidRDefault="00595FB7" w:rsidP="00C25CA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The Board of Directors (Report of 2023)</w:t>
      </w:r>
    </w:p>
    <w:p w14:paraId="766EBE65" w14:textId="7605E0FB" w:rsidR="0009480E" w:rsidRPr="001354CE" w:rsidRDefault="00595FB7" w:rsidP="0013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Information about members of the Board of Directors</w:t>
      </w:r>
      <w:r w:rsidR="00C25CAF">
        <w:rPr>
          <w:rFonts w:ascii="Arial" w:hAnsi="Arial" w:cs="Arial"/>
          <w:color w:val="010000"/>
          <w:sz w:val="20"/>
          <w:szCs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3"/>
        <w:gridCol w:w="2446"/>
        <w:gridCol w:w="2179"/>
        <w:gridCol w:w="1786"/>
        <w:gridCol w:w="1905"/>
      </w:tblGrid>
      <w:tr w:rsidR="0009480E" w:rsidRPr="001354CE" w14:paraId="72EBCA4F" w14:textId="77777777" w:rsidTr="00135C91">
        <w:trPr>
          <w:cantSplit/>
        </w:trPr>
        <w:tc>
          <w:tcPr>
            <w:tcW w:w="39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B2753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35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04DBB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Members of the Board of Directors</w:t>
            </w:r>
          </w:p>
        </w:tc>
        <w:tc>
          <w:tcPr>
            <w:tcW w:w="120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2C9B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member, non-executive member of the Board of Directors)</w:t>
            </w:r>
          </w:p>
        </w:tc>
        <w:tc>
          <w:tcPr>
            <w:tcW w:w="204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12F98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members/independent member of the Board of Directors</w:t>
            </w:r>
          </w:p>
        </w:tc>
      </w:tr>
      <w:tr w:rsidR="0009480E" w:rsidRPr="001354CE" w14:paraId="38A292F4" w14:textId="77777777" w:rsidTr="00135C91">
        <w:trPr>
          <w:cantSplit/>
        </w:trPr>
        <w:tc>
          <w:tcPr>
            <w:tcW w:w="39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D2EB6" w14:textId="77777777" w:rsidR="0009480E" w:rsidRPr="001354CE" w:rsidRDefault="0009480E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5D941" w14:textId="77777777" w:rsidR="0009480E" w:rsidRPr="001354CE" w:rsidRDefault="0009480E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C63FD" w14:textId="77777777" w:rsidR="0009480E" w:rsidRPr="001354CE" w:rsidRDefault="0009480E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49E6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E9A4F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09480E" w:rsidRPr="001354CE" w14:paraId="409AE7BF" w14:textId="77777777" w:rsidTr="00135C91">
        <w:trPr>
          <w:cantSplit/>
        </w:trPr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C74B4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603F8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Bui Duy </w:t>
            </w:r>
            <w:proofErr w:type="spellStart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30E1F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18A9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April 09, 2018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F6A38" w14:textId="77777777" w:rsidR="0009480E" w:rsidRPr="001354CE" w:rsidRDefault="0009480E" w:rsidP="00135C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480E" w:rsidRPr="001354CE" w14:paraId="26B3914C" w14:textId="77777777" w:rsidTr="00135C91">
        <w:trPr>
          <w:cantSplit/>
        </w:trPr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9588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66AE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Mr. Mai Tien Dung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08978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6A11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April 09, 2018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F3A7D" w14:textId="77777777" w:rsidR="0009480E" w:rsidRPr="001354CE" w:rsidRDefault="0009480E" w:rsidP="00135C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480E" w:rsidRPr="001354CE" w14:paraId="70C27050" w14:textId="77777777" w:rsidTr="00135C91">
        <w:trPr>
          <w:cantSplit/>
        </w:trPr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9D9D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5EC29" w14:textId="7F97AE35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</w:t>
            </w:r>
            <w:proofErr w:type="spellStart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Pha</w:t>
            </w:r>
            <w:proofErr w:type="spellEnd"/>
            <w:r w:rsidR="00D47407">
              <w:rPr>
                <w:rFonts w:ascii="Arial" w:hAnsi="Arial" w:cs="Arial"/>
                <w:color w:val="010000"/>
                <w:sz w:val="20"/>
                <w:szCs w:val="20"/>
                <w:lang w:val="vi-VN"/>
              </w:rPr>
              <w:t>n</w:t>
            </w: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 Van Hung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1B472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41AD4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April 09, 2018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637AB" w14:textId="77777777" w:rsidR="0009480E" w:rsidRPr="001354CE" w:rsidRDefault="0009480E" w:rsidP="00135C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480E" w:rsidRPr="001354CE" w14:paraId="2DEC1AF9" w14:textId="77777777" w:rsidTr="00135C91">
        <w:trPr>
          <w:cantSplit/>
        </w:trPr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B9B0E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85AC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Ms. Nguyen</w:t>
            </w: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 Thanh Huong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047E9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37C8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April 09, 2018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D1A70" w14:textId="77777777" w:rsidR="0009480E" w:rsidRPr="001354CE" w:rsidRDefault="0009480E" w:rsidP="00135C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480E" w:rsidRPr="001354CE" w14:paraId="0FAA46B7" w14:textId="77777777" w:rsidTr="00135C91">
        <w:trPr>
          <w:cantSplit/>
        </w:trPr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38597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8E878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Ms. Duong Thanh Huyen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B0BAE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BBBA5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April 09, 2018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A93F0" w14:textId="77777777" w:rsidR="0009480E" w:rsidRPr="001354CE" w:rsidRDefault="0009480E" w:rsidP="00135C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2679CDF" w14:textId="77777777" w:rsidR="0009480E" w:rsidRPr="001354CE" w:rsidRDefault="00595FB7" w:rsidP="00135C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Board Resolutions/Decisions (Report of 2023):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5"/>
        <w:gridCol w:w="1788"/>
        <w:gridCol w:w="1160"/>
        <w:gridCol w:w="5416"/>
      </w:tblGrid>
      <w:tr w:rsidR="0009480E" w:rsidRPr="001354CE" w14:paraId="6C7E4F33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C7F1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8337B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Resolution/Decision No.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BC1B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4312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09480E" w:rsidRPr="001354CE" w14:paraId="1A3E438D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153E9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CD933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22/NQ-HDQT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5654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February 6,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B0FE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Notice on business results in 2022, operational orientation in 2023, internal plan assignment in 2023 and organization of the Annual General Meeting of Shareholders</w:t>
            </w:r>
          </w:p>
        </w:tc>
      </w:tr>
      <w:tr w:rsidR="0009480E" w:rsidRPr="001354CE" w14:paraId="144C76BE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22CE5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141A2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54/HDQT-QD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FA1A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March 6,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9F158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time to hold the Annual General Meeting of </w:t>
            </w: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Shareholders in 2023</w:t>
            </w:r>
          </w:p>
        </w:tc>
      </w:tr>
      <w:tr w:rsidR="0009480E" w:rsidRPr="001354CE" w14:paraId="6BBDD1AF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40C39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5BF34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75/QD-HDQT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4CED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March 31,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0A4C5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Dismiss the Deputy General Manager of the Company for Mr. Bach </w:t>
            </w:r>
            <w:proofErr w:type="spellStart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Khanh</w:t>
            </w:r>
            <w:proofErr w:type="spellEnd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Nhut</w:t>
            </w:r>
            <w:proofErr w:type="spellEnd"/>
          </w:p>
        </w:tc>
      </w:tr>
      <w:tr w:rsidR="0009480E" w:rsidRPr="001354CE" w14:paraId="1E2E5A27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228A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E4EBB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100/NQ-HDQT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F4177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May 15,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F2A81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Advance dividends in 2022</w:t>
            </w:r>
          </w:p>
        </w:tc>
      </w:tr>
      <w:tr w:rsidR="0009480E" w:rsidRPr="001354CE" w14:paraId="200C5B69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541F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16D1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103/NQ-HDQT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3C21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May 22,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98395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Reappoint the Company’s General Manager</w:t>
            </w:r>
          </w:p>
          <w:p w14:paraId="1739D0CF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Agree not </w:t>
            </w: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to continue convening the General Meeting of Shareholders 2023</w:t>
            </w:r>
          </w:p>
        </w:tc>
      </w:tr>
      <w:tr w:rsidR="0009480E" w:rsidRPr="001354CE" w14:paraId="148D9FC7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B8631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7BE5F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108/QD-HDQT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F21A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May 26,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B912F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Reappoint the Company’s Deputy General Manager</w:t>
            </w:r>
          </w:p>
        </w:tc>
      </w:tr>
      <w:tr w:rsidR="0009480E" w:rsidRPr="001354CE" w14:paraId="44863C54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757C2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E656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109/QD-HDQT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3DAAE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May 26,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9380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Sign a contract with the Company's Chief Accountant</w:t>
            </w:r>
          </w:p>
        </w:tc>
      </w:tr>
      <w:tr w:rsidR="0009480E" w:rsidRPr="001354CE" w14:paraId="5786FDD7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544AB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8526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110/QD-HDQT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D0942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May 26,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927C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Reappoint </w:t>
            </w: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the person in charge of corporate governance</w:t>
            </w:r>
          </w:p>
        </w:tc>
      </w:tr>
      <w:tr w:rsidR="0009480E" w:rsidRPr="001354CE" w14:paraId="3FF6D5F4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4FC24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9E584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176/NQ-HDQT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6DD49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July 10,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3F55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Agree on the record date to collect shareholders' opinions via a ballot</w:t>
            </w:r>
          </w:p>
        </w:tc>
      </w:tr>
      <w:tr w:rsidR="0009480E" w:rsidRPr="001354CE" w14:paraId="5555182F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ACDF3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BDB17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203/DHDCD-NQ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0C5E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August 14,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58391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General Mandate on approving the selection of an independent audit company to </w:t>
            </w: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review the Semi-Annual Financial Statements and audit the Financial Statements in 2023</w:t>
            </w:r>
          </w:p>
        </w:tc>
      </w:tr>
      <w:tr w:rsidR="0009480E" w:rsidRPr="001354CE" w14:paraId="7529E049" w14:textId="77777777" w:rsidTr="00135C91">
        <w:trPr>
          <w:cantSplit/>
        </w:trPr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D99FE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973B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251/NQ-HDQT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960D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November 30,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5E442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Board Resolution on evaluating business results, developing budget in 2024 and evaluating resources in 2023</w:t>
            </w:r>
          </w:p>
          <w:p w14:paraId="09D2C05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Summary plan in 2023.</w:t>
            </w:r>
          </w:p>
        </w:tc>
      </w:tr>
    </w:tbl>
    <w:p w14:paraId="628E3512" w14:textId="77777777" w:rsidR="0009480E" w:rsidRPr="001354CE" w:rsidRDefault="00595FB7" w:rsidP="00135C91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1354CE">
        <w:rPr>
          <w:rFonts w:ascii="Arial" w:hAnsi="Arial" w:cs="Arial"/>
          <w:color w:val="010000"/>
          <w:sz w:val="20"/>
          <w:szCs w:val="20"/>
        </w:rPr>
        <w:t>Supervisory Board (Report of 2023):</w:t>
      </w:r>
    </w:p>
    <w:p w14:paraId="0496EAC1" w14:textId="77777777" w:rsidR="0009480E" w:rsidRPr="001354CE" w:rsidRDefault="00595FB7" w:rsidP="00135C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Information about the members of the Supervisory Board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5"/>
        <w:gridCol w:w="2623"/>
        <w:gridCol w:w="1362"/>
        <w:gridCol w:w="2457"/>
        <w:gridCol w:w="1782"/>
      </w:tblGrid>
      <w:tr w:rsidR="0009480E" w:rsidRPr="001354CE" w14:paraId="1C972345" w14:textId="77777777" w:rsidTr="00135C91">
        <w:trPr>
          <w:cantSplit/>
        </w:trPr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8A137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D902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Board/Audit Committee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0D5FB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DCA8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Supervisory Board/the Audit Committee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FC721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09480E" w:rsidRPr="001354CE" w14:paraId="2091D7CB" w14:textId="77777777" w:rsidTr="00135C91">
        <w:trPr>
          <w:cantSplit/>
        </w:trPr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0BF4B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7870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Ms. Nguyen Thi Thuy </w:t>
            </w:r>
            <w:proofErr w:type="spellStart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4B94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5353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April 9, 2018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8181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Bachelor of Laws and Bachelor of Accounting</w:t>
            </w:r>
          </w:p>
        </w:tc>
      </w:tr>
      <w:tr w:rsidR="0009480E" w:rsidRPr="001354CE" w14:paraId="7049A542" w14:textId="77777777" w:rsidTr="00135C91">
        <w:trPr>
          <w:cantSplit/>
        </w:trPr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0569F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7DD5E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Mr. Nguyen Quoc Minh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41D3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0A38F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April 9, 2018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F9F28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Master of Science</w:t>
            </w:r>
          </w:p>
        </w:tc>
      </w:tr>
      <w:tr w:rsidR="0009480E" w:rsidRPr="001354CE" w14:paraId="3E1CFB6E" w14:textId="77777777" w:rsidTr="00135C91">
        <w:trPr>
          <w:cantSplit/>
        </w:trPr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5CC1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4472E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</w:t>
            </w:r>
            <w:proofErr w:type="spellStart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Trung</w:t>
            </w:r>
            <w:proofErr w:type="spellEnd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B96F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Member of the Supervisory </w:t>
            </w: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Board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B40E5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April 9, 2018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56FBF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Accountant</w:t>
            </w:r>
          </w:p>
        </w:tc>
      </w:tr>
    </w:tbl>
    <w:p w14:paraId="78E68D57" w14:textId="77777777" w:rsidR="0009480E" w:rsidRPr="001354CE" w:rsidRDefault="00595FB7" w:rsidP="00135C91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  <w:tab w:val="left" w:pos="104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The Executive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6"/>
        <w:gridCol w:w="2481"/>
        <w:gridCol w:w="1612"/>
        <w:gridCol w:w="2141"/>
        <w:gridCol w:w="1999"/>
      </w:tblGrid>
      <w:tr w:rsidR="0009480E" w:rsidRPr="001354CE" w14:paraId="6FFB21DF" w14:textId="77777777" w:rsidTr="00135C91">
        <w:trPr>
          <w:cantSplit/>
        </w:trPr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92F67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C525E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Members of the Executive Board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0B2B8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51D2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B3E2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Executive Board</w:t>
            </w:r>
          </w:p>
        </w:tc>
      </w:tr>
      <w:tr w:rsidR="0009480E" w:rsidRPr="001354CE" w14:paraId="1A5F9D60" w14:textId="77777777" w:rsidTr="00135C91">
        <w:trPr>
          <w:cantSplit/>
        </w:trPr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F567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49674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Mr. Mai Tien Dung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CB2B7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November 18, 1964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0D06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Engineer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7C28F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May 22, 2023</w:t>
            </w:r>
          </w:p>
        </w:tc>
      </w:tr>
      <w:tr w:rsidR="0009480E" w:rsidRPr="001354CE" w14:paraId="65BB1DAF" w14:textId="77777777" w:rsidTr="00135C91">
        <w:trPr>
          <w:cantSplit/>
        </w:trPr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532E8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ECF9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Phan Van </w:t>
            </w: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Hung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F9201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October 12, 1965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0ED6E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Engineer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1703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May 26, 2023</w:t>
            </w:r>
          </w:p>
        </w:tc>
      </w:tr>
    </w:tbl>
    <w:p w14:paraId="566EC0C1" w14:textId="77777777" w:rsidR="0009480E" w:rsidRPr="001354CE" w:rsidRDefault="00595FB7" w:rsidP="00135C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The Chief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91"/>
        <w:gridCol w:w="2051"/>
        <w:gridCol w:w="2051"/>
        <w:gridCol w:w="2726"/>
      </w:tblGrid>
      <w:tr w:rsidR="0009480E" w:rsidRPr="001354CE" w14:paraId="5CF6308B" w14:textId="77777777" w:rsidTr="00135C91">
        <w:trPr>
          <w:cantSplit/>
        </w:trPr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58174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43B13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B0C2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E6CF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</w:t>
            </w:r>
          </w:p>
        </w:tc>
      </w:tr>
      <w:tr w:rsidR="0009480E" w:rsidRPr="001354CE" w14:paraId="5471E1A8" w14:textId="77777777" w:rsidTr="00135C91">
        <w:trPr>
          <w:cantSplit/>
        </w:trPr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119F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</w:t>
            </w:r>
            <w:proofErr w:type="spellStart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Luu</w:t>
            </w:r>
            <w:proofErr w:type="spellEnd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 Ngoc </w:t>
            </w:r>
            <w:proofErr w:type="spellStart"/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EE26B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February 14, 1962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0DEB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Bachelor of Finance and Banking</w:t>
            </w:r>
          </w:p>
        </w:tc>
        <w:tc>
          <w:tcPr>
            <w:tcW w:w="1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DD78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May 26, 2023</w:t>
            </w:r>
          </w:p>
        </w:tc>
      </w:tr>
    </w:tbl>
    <w:p w14:paraId="2FEAC9CA" w14:textId="77777777" w:rsidR="0009480E" w:rsidRPr="001354CE" w:rsidRDefault="00595FB7" w:rsidP="00595FB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lastRenderedPageBreak/>
        <w:t>Training on corporate governance</w:t>
      </w:r>
      <w:bookmarkStart w:id="0" w:name="_GoBack"/>
    </w:p>
    <w:p w14:paraId="182306FA" w14:textId="40EA13D6" w:rsidR="0009480E" w:rsidRPr="001354CE" w:rsidRDefault="00595FB7" w:rsidP="00595FB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Transactions between the Company and affiliated persons of the Company, or between the Company and major shareholders, PDMR, or affiliated persons of PDMR</w:t>
      </w:r>
    </w:p>
    <w:p w14:paraId="12CF66E9" w14:textId="77777777" w:rsidR="0009480E" w:rsidRPr="001354CE" w:rsidRDefault="00595FB7" w:rsidP="00595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None</w:t>
      </w:r>
    </w:p>
    <w:p w14:paraId="39ABB410" w14:textId="77777777" w:rsidR="0009480E" w:rsidRPr="001354CE" w:rsidRDefault="00595FB7" w:rsidP="00595F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Transactions between Company’s PDMR, affiliated persons of PDMR and subsidiaries or companies </w:t>
      </w:r>
      <w:r w:rsidRPr="001354CE">
        <w:rPr>
          <w:rFonts w:ascii="Arial" w:hAnsi="Arial" w:cs="Arial"/>
          <w:color w:val="010000"/>
          <w:sz w:val="20"/>
          <w:szCs w:val="20"/>
        </w:rPr>
        <w:t>controlled by the Company</w:t>
      </w:r>
    </w:p>
    <w:p w14:paraId="0B27A53B" w14:textId="77777777" w:rsidR="0009480E" w:rsidRPr="001354CE" w:rsidRDefault="00595FB7" w:rsidP="00595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None</w:t>
      </w:r>
    </w:p>
    <w:p w14:paraId="0AFA6CA1" w14:textId="77777777" w:rsidR="0009480E" w:rsidRPr="001354CE" w:rsidRDefault="00595FB7" w:rsidP="00595F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Transactions between the Company and other entities</w:t>
      </w:r>
    </w:p>
    <w:p w14:paraId="442605B3" w14:textId="77777777" w:rsidR="0009480E" w:rsidRPr="001354CE" w:rsidRDefault="00595FB7" w:rsidP="00595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The Board of Directors, members of the Supervisory Board, Executive Manager (General Manager) have been founding members or members of the Board of Directors or Executive </w:t>
      </w:r>
      <w:r w:rsidRPr="001354CE">
        <w:rPr>
          <w:rFonts w:ascii="Arial" w:hAnsi="Arial" w:cs="Arial"/>
          <w:color w:val="010000"/>
          <w:sz w:val="20"/>
          <w:szCs w:val="20"/>
        </w:rPr>
        <w:t>Manager (General Manager) for the past three (03) years (as at the time of reporting):</w:t>
      </w:r>
    </w:p>
    <w:p w14:paraId="01B57A20" w14:textId="77777777" w:rsidR="0009480E" w:rsidRPr="001354CE" w:rsidRDefault="00595FB7" w:rsidP="00595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None</w:t>
      </w:r>
    </w:p>
    <w:p w14:paraId="2A1AC5CA" w14:textId="77777777" w:rsidR="0009480E" w:rsidRPr="001354CE" w:rsidRDefault="00595FB7" w:rsidP="00595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Transactions between the Company and the companies that affiliated persons of members of the Board of Directors, members of the Supervisory Board and the Executive </w:t>
      </w:r>
      <w:r w:rsidRPr="001354CE">
        <w:rPr>
          <w:rFonts w:ascii="Arial" w:hAnsi="Arial" w:cs="Arial"/>
          <w:color w:val="010000"/>
          <w:sz w:val="20"/>
          <w:szCs w:val="20"/>
        </w:rPr>
        <w:t>Manager (General Manager) are members of the Board of Directors, the Executive Manager (General Manager):</w:t>
      </w:r>
    </w:p>
    <w:p w14:paraId="602297A5" w14:textId="77777777" w:rsidR="0009480E" w:rsidRPr="001354CE" w:rsidRDefault="00595FB7" w:rsidP="00595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None</w:t>
      </w:r>
    </w:p>
    <w:p w14:paraId="2A208DCD" w14:textId="77777777" w:rsidR="0009480E" w:rsidRPr="001354CE" w:rsidRDefault="00595FB7" w:rsidP="00595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Other transactions of the Company (if any) which can bring about material or non-material benefits to members of the Board of Directors, members </w:t>
      </w:r>
      <w:r w:rsidRPr="001354CE">
        <w:rPr>
          <w:rFonts w:ascii="Arial" w:hAnsi="Arial" w:cs="Arial"/>
          <w:color w:val="010000"/>
          <w:sz w:val="20"/>
          <w:szCs w:val="20"/>
        </w:rPr>
        <w:t>of the Supervisory Board, the Manager (General Manager) and other managers.</w:t>
      </w:r>
    </w:p>
    <w:p w14:paraId="3DECCACA" w14:textId="77777777" w:rsidR="0009480E" w:rsidRPr="001354CE" w:rsidRDefault="00595FB7" w:rsidP="00595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None</w:t>
      </w:r>
    </w:p>
    <w:p w14:paraId="402C6EA4" w14:textId="77777777" w:rsidR="0009480E" w:rsidRPr="001354CE" w:rsidRDefault="00595FB7" w:rsidP="00595FB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 xml:space="preserve">Share transactions of PDMR and affiliated persons of PDMR (Report of </w:t>
      </w:r>
      <w:bookmarkEnd w:id="0"/>
      <w:r w:rsidRPr="001354CE">
        <w:rPr>
          <w:rFonts w:ascii="Arial" w:hAnsi="Arial" w:cs="Arial"/>
          <w:color w:val="010000"/>
          <w:sz w:val="20"/>
          <w:szCs w:val="20"/>
        </w:rPr>
        <w:t>2023)</w:t>
      </w:r>
    </w:p>
    <w:p w14:paraId="467D82BE" w14:textId="77777777" w:rsidR="0009480E" w:rsidRPr="001354CE" w:rsidRDefault="00595FB7" w:rsidP="00135C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Company’s share transaction of PDMR and affiliated persons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1227"/>
        <w:gridCol w:w="1227"/>
        <w:gridCol w:w="954"/>
        <w:gridCol w:w="1227"/>
        <w:gridCol w:w="954"/>
        <w:gridCol w:w="1362"/>
        <w:gridCol w:w="1393"/>
      </w:tblGrid>
      <w:tr w:rsidR="0009480E" w:rsidRPr="001354CE" w14:paraId="5CD82F9B" w14:textId="77777777" w:rsidTr="00135C91">
        <w:trPr>
          <w:cantSplit/>
        </w:trPr>
        <w:tc>
          <w:tcPr>
            <w:tcW w:w="37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D976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6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719B9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Transaction conductor</w:t>
            </w:r>
          </w:p>
        </w:tc>
        <w:tc>
          <w:tcPr>
            <w:tcW w:w="6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2A1FB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Relations with </w:t>
            </w: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PMDR</w:t>
            </w:r>
          </w:p>
        </w:tc>
        <w:tc>
          <w:tcPr>
            <w:tcW w:w="12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CD081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Number of shares owned at the beginning of the period</w:t>
            </w:r>
          </w:p>
        </w:tc>
        <w:tc>
          <w:tcPr>
            <w:tcW w:w="128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7D926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77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2836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Reasons for increase or decrease (buy, sell, convert, reward, ...)</w:t>
            </w:r>
          </w:p>
        </w:tc>
      </w:tr>
      <w:tr w:rsidR="0009480E" w:rsidRPr="001354CE" w14:paraId="0D42E05E" w14:textId="77777777" w:rsidTr="00135C91">
        <w:trPr>
          <w:cantSplit/>
        </w:trPr>
        <w:tc>
          <w:tcPr>
            <w:tcW w:w="37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72CB1" w14:textId="77777777" w:rsidR="0009480E" w:rsidRPr="001354CE" w:rsidRDefault="0009480E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A64E8" w14:textId="77777777" w:rsidR="0009480E" w:rsidRPr="001354CE" w:rsidRDefault="0009480E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DF39E" w14:textId="77777777" w:rsidR="0009480E" w:rsidRPr="001354CE" w:rsidRDefault="0009480E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7DE5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Number of shares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9D008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Rate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E7242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Number of shares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24663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Rate</w:t>
            </w:r>
          </w:p>
        </w:tc>
        <w:tc>
          <w:tcPr>
            <w:tcW w:w="77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319D5" w14:textId="77777777" w:rsidR="0009480E" w:rsidRPr="001354CE" w:rsidRDefault="0009480E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9480E" w:rsidRPr="001354CE" w14:paraId="466A0AE5" w14:textId="77777777" w:rsidTr="00135C91">
        <w:trPr>
          <w:cantSplit/>
        </w:trPr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61D69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325E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Nguyen Thi Thu Hang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0EF52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Affiliated person of Duong Thanh Huyen, member of the Board of Directors 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9FAAD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144,900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2892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1.380%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56461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8BFC5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1BCF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Sell</w:t>
            </w:r>
          </w:p>
        </w:tc>
      </w:tr>
      <w:tr w:rsidR="0009480E" w:rsidRPr="001354CE" w14:paraId="3B6D6F4A" w14:textId="77777777" w:rsidTr="00135C91">
        <w:trPr>
          <w:cantSplit/>
        </w:trPr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2EDA0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199AD" w14:textId="5BE61F6D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DOHA Invest Company Limited</w:t>
            </w:r>
          </w:p>
          <w:p w14:paraId="41B17CCE" w14:textId="77777777" w:rsidR="0009480E" w:rsidRPr="001354CE" w:rsidRDefault="0009480E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422AF" w14:textId="512CB234" w:rsidR="0009480E" w:rsidRPr="001354CE" w:rsidRDefault="00E1736F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The Compa</w:t>
            </w:r>
            <w:r w:rsidR="00595FB7"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ny of Ms. Duong Thanh </w:t>
            </w:r>
            <w:proofErr w:type="spellStart"/>
            <w:r w:rsidR="00595FB7" w:rsidRPr="001354CE">
              <w:rPr>
                <w:rFonts w:ascii="Arial" w:hAnsi="Arial" w:cs="Arial"/>
                <w:color w:val="010000"/>
                <w:sz w:val="20"/>
                <w:szCs w:val="20"/>
              </w:rPr>
              <w:t>Huyen's</w:t>
            </w:r>
            <w:proofErr w:type="spellEnd"/>
            <w:r w:rsidR="00595FB7" w:rsidRPr="001354CE">
              <w:rPr>
                <w:rFonts w:ascii="Arial" w:hAnsi="Arial" w:cs="Arial"/>
                <w:color w:val="010000"/>
                <w:sz w:val="20"/>
                <w:szCs w:val="20"/>
              </w:rPr>
              <w:t xml:space="preserve"> husband, member of the Board of Directors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372F4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1,960,500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E039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18.67%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D5303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2,528,400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65DAC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24.08%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4898A" w14:textId="77777777" w:rsidR="0009480E" w:rsidRPr="001354CE" w:rsidRDefault="00595FB7" w:rsidP="0013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54CE">
              <w:rPr>
                <w:rFonts w:ascii="Arial" w:hAnsi="Arial" w:cs="Arial"/>
                <w:color w:val="010000"/>
                <w:sz w:val="20"/>
                <w:szCs w:val="20"/>
              </w:rPr>
              <w:t>Buy</w:t>
            </w:r>
          </w:p>
        </w:tc>
      </w:tr>
    </w:tbl>
    <w:p w14:paraId="705342F8" w14:textId="01ADA5D3" w:rsidR="0009480E" w:rsidRPr="001354CE" w:rsidRDefault="00595FB7" w:rsidP="00135C9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54CE">
        <w:rPr>
          <w:rFonts w:ascii="Arial" w:hAnsi="Arial" w:cs="Arial"/>
          <w:color w:val="010000"/>
          <w:sz w:val="20"/>
          <w:szCs w:val="20"/>
        </w:rPr>
        <w:t>Other significant issues:</w:t>
      </w:r>
      <w:r w:rsidR="005B3EFE">
        <w:rPr>
          <w:rFonts w:ascii="Arial" w:hAnsi="Arial" w:cs="Arial"/>
          <w:color w:val="010000"/>
          <w:sz w:val="20"/>
          <w:szCs w:val="20"/>
        </w:rPr>
        <w:t xml:space="preserve"> None.</w:t>
      </w:r>
    </w:p>
    <w:sectPr w:rsidR="0009480E" w:rsidRPr="001354CE" w:rsidSect="00F32CE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357"/>
    <w:multiLevelType w:val="multilevel"/>
    <w:tmpl w:val="F17850E0"/>
    <w:lvl w:ilvl="0">
      <w:start w:val="1"/>
      <w:numFmt w:val="decimal"/>
      <w:lvlText w:val="%1."/>
      <w:lvlJc w:val="left"/>
      <w:pPr>
        <w:ind w:left="37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9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81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2B76F3A"/>
    <w:multiLevelType w:val="multilevel"/>
    <w:tmpl w:val="C1567592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5E32F2"/>
    <w:multiLevelType w:val="multilevel"/>
    <w:tmpl w:val="44582F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756BA"/>
    <w:multiLevelType w:val="multilevel"/>
    <w:tmpl w:val="BDE6B4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88D625E"/>
    <w:multiLevelType w:val="multilevel"/>
    <w:tmpl w:val="E5CED274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1D6582"/>
    <w:multiLevelType w:val="multilevel"/>
    <w:tmpl w:val="0CC07B44"/>
    <w:lvl w:ilvl="0">
      <w:start w:val="1"/>
      <w:numFmt w:val="decimal"/>
      <w:lvlText w:val="%1."/>
      <w:lvlJc w:val="left"/>
      <w:pPr>
        <w:ind w:left="379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99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819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39" w:hanging="360"/>
      </w:pPr>
    </w:lvl>
    <w:lvl w:ilvl="4">
      <w:start w:val="1"/>
      <w:numFmt w:val="lowerLetter"/>
      <w:lvlText w:val="%5."/>
      <w:lvlJc w:val="left"/>
      <w:pPr>
        <w:ind w:left="3259" w:hanging="360"/>
      </w:pPr>
    </w:lvl>
    <w:lvl w:ilvl="5">
      <w:start w:val="1"/>
      <w:numFmt w:val="lowerRoman"/>
      <w:lvlText w:val="%6."/>
      <w:lvlJc w:val="right"/>
      <w:pPr>
        <w:ind w:left="3979" w:hanging="180"/>
      </w:pPr>
    </w:lvl>
    <w:lvl w:ilvl="6">
      <w:start w:val="1"/>
      <w:numFmt w:val="decimal"/>
      <w:lvlText w:val="%7."/>
      <w:lvlJc w:val="left"/>
      <w:pPr>
        <w:ind w:left="4699" w:hanging="360"/>
      </w:pPr>
    </w:lvl>
    <w:lvl w:ilvl="7">
      <w:start w:val="1"/>
      <w:numFmt w:val="lowerLetter"/>
      <w:lvlText w:val="%8."/>
      <w:lvlJc w:val="left"/>
      <w:pPr>
        <w:ind w:left="5419" w:hanging="360"/>
      </w:pPr>
    </w:lvl>
    <w:lvl w:ilvl="8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5D3C0BA1"/>
    <w:multiLevelType w:val="multilevel"/>
    <w:tmpl w:val="A734EE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96F614C"/>
    <w:multiLevelType w:val="multilevel"/>
    <w:tmpl w:val="B4F6DCC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C5C15D5"/>
    <w:multiLevelType w:val="multilevel"/>
    <w:tmpl w:val="789EEC38"/>
    <w:lvl w:ilvl="0">
      <w:start w:val="5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EF048A"/>
    <w:multiLevelType w:val="multilevel"/>
    <w:tmpl w:val="BD0AACD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0E"/>
    <w:rsid w:val="0009480E"/>
    <w:rsid w:val="001354CE"/>
    <w:rsid w:val="00135C91"/>
    <w:rsid w:val="00595FB7"/>
    <w:rsid w:val="005B3EFE"/>
    <w:rsid w:val="00C25CAF"/>
    <w:rsid w:val="00D47407"/>
    <w:rsid w:val="00E1736F"/>
    <w:rsid w:val="00F32CEA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F42F"/>
  <w15:docId w15:val="{FC2F6FF9-B0E0-4E5F-8091-CCA29EB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EA7179"/>
      <w:sz w:val="16"/>
      <w:szCs w:val="1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305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rFonts w:ascii="Arial" w:eastAsia="Arial" w:hAnsi="Arial" w:cs="Arial"/>
      <w:b/>
      <w:bCs/>
      <w:color w:val="EA7179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13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TKt8EIAX8fCmib5mNcNLuVyU0Q==">CgMxLjA4AHIhMUZweXRaRko0aUYyeGxmNGR0YUpSdWZpWnBUR3lGLVpK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2024-02-16T12:50:00Z</dcterms:created>
  <dcterms:modified xsi:type="dcterms:W3CDTF">2024-02-19T01:03:00Z</dcterms:modified>
</cp:coreProperties>
</file>