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3F281" w14:textId="77777777" w:rsidR="00161604" w:rsidRDefault="00F4097D">
      <w:pPr>
        <w:pBdr>
          <w:top w:val="nil"/>
          <w:left w:val="nil"/>
          <w:bottom w:val="nil"/>
          <w:right w:val="nil"/>
          <w:between w:val="nil"/>
        </w:pBdr>
        <w:tabs>
          <w:tab w:val="left" w:pos="426"/>
          <w:tab w:val="left" w:pos="3882"/>
        </w:tabs>
        <w:spacing w:after="120" w:line="360" w:lineRule="auto"/>
        <w:rPr>
          <w:rFonts w:ascii="Arial" w:eastAsia="Arial" w:hAnsi="Arial" w:cs="Arial"/>
          <w:b/>
          <w:color w:val="010000"/>
          <w:sz w:val="20"/>
          <w:szCs w:val="20"/>
        </w:rPr>
      </w:pPr>
      <w:bookmarkStart w:id="0" w:name="_heading=h.gjdgxs"/>
      <w:bookmarkStart w:id="1" w:name="_GoBack"/>
      <w:bookmarkEnd w:id="0"/>
      <w:bookmarkEnd w:id="1"/>
      <w:r>
        <w:rPr>
          <w:rFonts w:ascii="Arial" w:hAnsi="Arial"/>
          <w:b/>
          <w:color w:val="010000"/>
          <w:sz w:val="20"/>
        </w:rPr>
        <w:t>BCA: Annual Corporate Governance Report 2023</w:t>
      </w:r>
    </w:p>
    <w:p w14:paraId="3B5B21EB" w14:textId="77777777" w:rsidR="00161604" w:rsidRDefault="00F4097D">
      <w:pPr>
        <w:pBdr>
          <w:top w:val="nil"/>
          <w:left w:val="nil"/>
          <w:bottom w:val="nil"/>
          <w:right w:val="nil"/>
          <w:between w:val="nil"/>
        </w:pBdr>
        <w:tabs>
          <w:tab w:val="left" w:pos="426"/>
          <w:tab w:val="left" w:pos="3882"/>
        </w:tabs>
        <w:spacing w:after="120" w:line="360" w:lineRule="auto"/>
        <w:rPr>
          <w:rFonts w:ascii="Arial" w:eastAsia="Arial" w:hAnsi="Arial" w:cs="Arial"/>
          <w:color w:val="010000"/>
          <w:sz w:val="20"/>
          <w:szCs w:val="20"/>
        </w:rPr>
      </w:pPr>
      <w:r>
        <w:rPr>
          <w:rFonts w:ascii="Arial" w:hAnsi="Arial"/>
          <w:color w:val="010000"/>
          <w:sz w:val="20"/>
        </w:rPr>
        <w:t>On January 30, 2024, B.C.H Joint Stock Company announced Report No. 17/2024/BC-BCH on the corporate governance in 2023 as follows:</w:t>
      </w:r>
    </w:p>
    <w:p w14:paraId="32311328" w14:textId="77777777" w:rsidR="00161604" w:rsidRDefault="00F4097D">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Name of company: B.C.H Joint Stock Company</w:t>
      </w:r>
    </w:p>
    <w:p w14:paraId="1FB8B6C1" w14:textId="77777777" w:rsidR="00161604" w:rsidRDefault="00F4097D">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Head office address: Km 77+500, Kim Lien commune, Kim Thanh district, Hai Duong province.</w:t>
      </w:r>
    </w:p>
    <w:p w14:paraId="0C47E00F" w14:textId="77777777" w:rsidR="00161604" w:rsidRDefault="00F4097D">
      <w:pPr>
        <w:numPr>
          <w:ilvl w:val="0"/>
          <w:numId w:val="7"/>
        </w:numPr>
        <w:pBdr>
          <w:top w:val="nil"/>
          <w:left w:val="nil"/>
          <w:bottom w:val="nil"/>
          <w:right w:val="nil"/>
          <w:between w:val="nil"/>
        </w:pBdr>
        <w:tabs>
          <w:tab w:val="left" w:pos="426"/>
          <w:tab w:val="left" w:pos="4124"/>
        </w:tabs>
        <w:spacing w:after="120" w:line="360" w:lineRule="auto"/>
        <w:rPr>
          <w:rFonts w:ascii="Arial" w:eastAsia="Arial" w:hAnsi="Arial" w:cs="Arial"/>
          <w:color w:val="010000"/>
          <w:sz w:val="20"/>
          <w:szCs w:val="20"/>
        </w:rPr>
      </w:pPr>
      <w:r>
        <w:rPr>
          <w:rFonts w:ascii="Arial" w:hAnsi="Arial"/>
          <w:color w:val="010000"/>
          <w:sz w:val="20"/>
        </w:rPr>
        <w:t>Tel: 022 0356 0641               Fax: 022 0356 0642</w:t>
      </w:r>
    </w:p>
    <w:p w14:paraId="3C6B600A" w14:textId="77777777" w:rsidR="00161604" w:rsidRDefault="00F4097D">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congtybchhd@gmail.com.vn</w:t>
        </w:r>
      </w:hyperlink>
      <w:r>
        <w:rPr>
          <w:rFonts w:ascii="Arial" w:hAnsi="Arial"/>
          <w:color w:val="010000"/>
          <w:sz w:val="20"/>
        </w:rPr>
        <w:t xml:space="preserve"> Website: </w:t>
      </w:r>
      <w:hyperlink r:id="rId7">
        <w:r>
          <w:rPr>
            <w:rFonts w:ascii="Arial" w:hAnsi="Arial"/>
            <w:color w:val="010000"/>
            <w:sz w:val="20"/>
          </w:rPr>
          <w:t>www.bch.com.vn</w:t>
        </w:r>
      </w:hyperlink>
    </w:p>
    <w:p w14:paraId="7E502922" w14:textId="77777777" w:rsidR="00161604" w:rsidRDefault="00F4097D">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Charter capital: VND 190,000,000,000</w:t>
      </w:r>
    </w:p>
    <w:p w14:paraId="644704D2" w14:textId="77777777" w:rsidR="00161604" w:rsidRDefault="00F4097D">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Securities code: BCA</w:t>
      </w:r>
    </w:p>
    <w:p w14:paraId="1390D5B7" w14:textId="77777777" w:rsidR="00161604" w:rsidRDefault="00F4097D">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Manager/Manager</w:t>
      </w:r>
    </w:p>
    <w:p w14:paraId="366396C3" w14:textId="77777777" w:rsidR="00161604" w:rsidRDefault="00F4097D">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259B830B" w14:textId="77777777" w:rsidR="00161604" w:rsidRDefault="00F4097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2491"/>
        <w:gridCol w:w="1302"/>
        <w:gridCol w:w="4475"/>
      </w:tblGrid>
      <w:tr w:rsidR="00161604" w14:paraId="78311D1E" w14:textId="77777777">
        <w:tc>
          <w:tcPr>
            <w:tcW w:w="751" w:type="dxa"/>
            <w:shd w:val="clear" w:color="auto" w:fill="auto"/>
            <w:tcMar>
              <w:top w:w="0" w:type="dxa"/>
              <w:bottom w:w="0" w:type="dxa"/>
            </w:tcMar>
            <w:vAlign w:val="center"/>
          </w:tcPr>
          <w:p w14:paraId="59FF0C6B"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91" w:type="dxa"/>
            <w:shd w:val="clear" w:color="auto" w:fill="auto"/>
            <w:tcMar>
              <w:top w:w="0" w:type="dxa"/>
              <w:bottom w:w="0" w:type="dxa"/>
            </w:tcMar>
            <w:vAlign w:val="center"/>
          </w:tcPr>
          <w:p w14:paraId="288C5364"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02" w:type="dxa"/>
            <w:shd w:val="clear" w:color="auto" w:fill="auto"/>
            <w:tcMar>
              <w:top w:w="0" w:type="dxa"/>
              <w:bottom w:w="0" w:type="dxa"/>
            </w:tcMar>
            <w:vAlign w:val="center"/>
          </w:tcPr>
          <w:p w14:paraId="2A67FA19"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475" w:type="dxa"/>
            <w:shd w:val="clear" w:color="auto" w:fill="auto"/>
            <w:tcMar>
              <w:top w:w="0" w:type="dxa"/>
              <w:bottom w:w="0" w:type="dxa"/>
            </w:tcMar>
            <w:vAlign w:val="center"/>
          </w:tcPr>
          <w:p w14:paraId="71F25198"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161604" w14:paraId="365E6758" w14:textId="77777777">
        <w:tc>
          <w:tcPr>
            <w:tcW w:w="751" w:type="dxa"/>
            <w:shd w:val="clear" w:color="auto" w:fill="auto"/>
            <w:tcMar>
              <w:top w:w="0" w:type="dxa"/>
              <w:bottom w:w="0" w:type="dxa"/>
            </w:tcMar>
            <w:vAlign w:val="center"/>
          </w:tcPr>
          <w:p w14:paraId="0F36ED21"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91" w:type="dxa"/>
            <w:shd w:val="clear" w:color="auto" w:fill="auto"/>
            <w:tcMar>
              <w:top w:w="0" w:type="dxa"/>
              <w:bottom w:w="0" w:type="dxa"/>
            </w:tcMar>
            <w:vAlign w:val="center"/>
          </w:tcPr>
          <w:p w14:paraId="4933CDC0"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01/2023/NQ-DHDCD</w:t>
            </w:r>
          </w:p>
        </w:tc>
        <w:tc>
          <w:tcPr>
            <w:tcW w:w="1302" w:type="dxa"/>
            <w:shd w:val="clear" w:color="auto" w:fill="auto"/>
            <w:tcMar>
              <w:top w:w="0" w:type="dxa"/>
              <w:bottom w:w="0" w:type="dxa"/>
            </w:tcMar>
            <w:vAlign w:val="center"/>
          </w:tcPr>
          <w:p w14:paraId="63691285"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02, 2023</w:t>
            </w:r>
          </w:p>
        </w:tc>
        <w:tc>
          <w:tcPr>
            <w:tcW w:w="4475" w:type="dxa"/>
            <w:shd w:val="clear" w:color="auto" w:fill="auto"/>
            <w:tcMar>
              <w:top w:w="0" w:type="dxa"/>
              <w:bottom w:w="0" w:type="dxa"/>
            </w:tcMar>
            <w:vAlign w:val="center"/>
          </w:tcPr>
          <w:p w14:paraId="50F85501"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The Annual General Mandate 2023 approved the following contents:</w:t>
            </w:r>
          </w:p>
          <w:p w14:paraId="61E1D549" w14:textId="77777777" w:rsidR="00161604" w:rsidRDefault="00F4097D">
            <w:pPr>
              <w:numPr>
                <w:ilvl w:val="0"/>
                <w:numId w:val="8"/>
              </w:numPr>
              <w:pBdr>
                <w:top w:val="nil"/>
                <w:left w:val="nil"/>
                <w:bottom w:val="nil"/>
                <w:right w:val="nil"/>
                <w:between w:val="nil"/>
              </w:pBdr>
              <w:tabs>
                <w:tab w:val="left" w:pos="192"/>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the Activities Results 2022 and the Activities Directions 2023 of the Company's Board of Directors;</w:t>
            </w:r>
          </w:p>
          <w:p w14:paraId="2FC04E20" w14:textId="77777777" w:rsidR="00161604" w:rsidRDefault="00F4097D">
            <w:pPr>
              <w:numPr>
                <w:ilvl w:val="0"/>
                <w:numId w:val="8"/>
              </w:numPr>
              <w:pBdr>
                <w:top w:val="nil"/>
                <w:left w:val="nil"/>
                <w:bottom w:val="nil"/>
                <w:right w:val="nil"/>
                <w:between w:val="nil"/>
              </w:pBdr>
              <w:tabs>
                <w:tab w:val="left" w:pos="192"/>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the Activities Results 2022 and the Activities Directions 2023 of the Company's Board of Management;</w:t>
            </w:r>
          </w:p>
          <w:p w14:paraId="7F81FE15" w14:textId="77777777" w:rsidR="00161604" w:rsidRDefault="00F4097D">
            <w:pPr>
              <w:numPr>
                <w:ilvl w:val="0"/>
                <w:numId w:val="8"/>
              </w:numPr>
              <w:pBdr>
                <w:top w:val="nil"/>
                <w:left w:val="nil"/>
                <w:bottom w:val="nil"/>
                <w:right w:val="nil"/>
                <w:between w:val="nil"/>
              </w:pBdr>
              <w:tabs>
                <w:tab w:val="left" w:pos="192"/>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the Activities Results 2022 and the Activities Directions 2023 of the Company's Supervisory Board;</w:t>
            </w:r>
          </w:p>
          <w:p w14:paraId="38FD7160" w14:textId="77777777" w:rsidR="00161604" w:rsidRDefault="00F4097D">
            <w:pPr>
              <w:numPr>
                <w:ilvl w:val="0"/>
                <w:numId w:val="8"/>
              </w:numPr>
              <w:pBdr>
                <w:top w:val="nil"/>
                <w:left w:val="nil"/>
                <w:bottom w:val="nil"/>
                <w:right w:val="nil"/>
                <w:between w:val="nil"/>
              </w:pBdr>
              <w:tabs>
                <w:tab w:val="left" w:pos="139"/>
                <w:tab w:val="left" w:pos="426"/>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p w14:paraId="6DF3528E" w14:textId="77777777" w:rsidR="00161604" w:rsidRDefault="00F4097D">
            <w:pPr>
              <w:numPr>
                <w:ilvl w:val="0"/>
                <w:numId w:val="8"/>
              </w:numPr>
              <w:pBdr>
                <w:top w:val="nil"/>
                <w:left w:val="nil"/>
                <w:bottom w:val="nil"/>
                <w:right w:val="nil"/>
                <w:between w:val="nil"/>
              </w:pBdr>
              <w:tabs>
                <w:tab w:val="left" w:pos="230"/>
                <w:tab w:val="left" w:pos="426"/>
              </w:tabs>
              <w:spacing w:after="120" w:line="360" w:lineRule="auto"/>
              <w:rPr>
                <w:rFonts w:ascii="Arial" w:eastAsia="Arial" w:hAnsi="Arial" w:cs="Arial"/>
                <w:color w:val="010000"/>
                <w:sz w:val="20"/>
                <w:szCs w:val="20"/>
              </w:rPr>
            </w:pPr>
            <w:r>
              <w:rPr>
                <w:rFonts w:ascii="Arial" w:hAnsi="Arial"/>
                <w:color w:val="010000"/>
                <w:sz w:val="20"/>
              </w:rPr>
              <w:t>Approve the profit distribution 2022;</w:t>
            </w:r>
          </w:p>
          <w:p w14:paraId="2AB2F3E5" w14:textId="77777777" w:rsidR="00161604" w:rsidRDefault="00F4097D">
            <w:pPr>
              <w:numPr>
                <w:ilvl w:val="0"/>
                <w:numId w:val="8"/>
              </w:numPr>
              <w:pBdr>
                <w:top w:val="nil"/>
                <w:left w:val="nil"/>
                <w:bottom w:val="nil"/>
                <w:right w:val="nil"/>
                <w:between w:val="nil"/>
              </w:pBdr>
              <w:tabs>
                <w:tab w:val="left" w:pos="23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settlement of remuneration in 2022 and the remuneration estimate for members of the Board of Directors and the Supervisory Board in </w:t>
            </w:r>
            <w:r>
              <w:rPr>
                <w:rFonts w:ascii="Arial" w:hAnsi="Arial"/>
                <w:color w:val="010000"/>
                <w:sz w:val="20"/>
              </w:rPr>
              <w:lastRenderedPageBreak/>
              <w:t>2023;</w:t>
            </w:r>
          </w:p>
          <w:p w14:paraId="2E4357A8" w14:textId="77777777" w:rsidR="00161604" w:rsidRDefault="00F4097D">
            <w:pPr>
              <w:numPr>
                <w:ilvl w:val="0"/>
                <w:numId w:val="8"/>
              </w:numPr>
              <w:pBdr>
                <w:top w:val="nil"/>
                <w:left w:val="nil"/>
                <w:bottom w:val="nil"/>
                <w:right w:val="nil"/>
                <w:between w:val="nil"/>
              </w:pBdr>
              <w:tabs>
                <w:tab w:val="left" w:pos="230"/>
                <w:tab w:val="left" w:pos="426"/>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for the Financial Statements of 2023;</w:t>
            </w:r>
          </w:p>
          <w:p w14:paraId="68869C19" w14:textId="77777777" w:rsidR="00161604" w:rsidRDefault="00F4097D">
            <w:pPr>
              <w:numPr>
                <w:ilvl w:val="0"/>
                <w:numId w:val="8"/>
              </w:numPr>
              <w:pBdr>
                <w:top w:val="nil"/>
                <w:left w:val="nil"/>
                <w:bottom w:val="nil"/>
                <w:right w:val="nil"/>
                <w:between w:val="nil"/>
              </w:pBdr>
              <w:tabs>
                <w:tab w:val="left" w:pos="230"/>
                <w:tab w:val="left" w:pos="426"/>
              </w:tabs>
              <w:spacing w:after="120" w:line="360" w:lineRule="auto"/>
              <w:rPr>
                <w:rFonts w:ascii="Arial" w:eastAsia="Arial" w:hAnsi="Arial" w:cs="Arial"/>
                <w:color w:val="010000"/>
                <w:sz w:val="20"/>
                <w:szCs w:val="20"/>
              </w:rPr>
            </w:pPr>
            <w:r>
              <w:rPr>
                <w:rFonts w:ascii="Arial" w:hAnsi="Arial"/>
                <w:color w:val="010000"/>
                <w:sz w:val="20"/>
              </w:rPr>
              <w:t>Approve the Profit Distribution Plan for the year 2022;</w:t>
            </w:r>
          </w:p>
          <w:p w14:paraId="0F1F63A5" w14:textId="77777777" w:rsidR="00161604" w:rsidRDefault="00F4097D">
            <w:pPr>
              <w:numPr>
                <w:ilvl w:val="0"/>
                <w:numId w:val="8"/>
              </w:numPr>
              <w:pBdr>
                <w:top w:val="nil"/>
                <w:left w:val="nil"/>
                <w:bottom w:val="nil"/>
                <w:right w:val="nil"/>
                <w:between w:val="nil"/>
              </w:pBdr>
              <w:tabs>
                <w:tab w:val="left" w:pos="23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policy of restructuring the Company's operations </w:t>
            </w:r>
          </w:p>
          <w:p w14:paraId="423E6E62" w14:textId="77777777" w:rsidR="00161604" w:rsidRDefault="00F4097D">
            <w:pPr>
              <w:numPr>
                <w:ilvl w:val="0"/>
                <w:numId w:val="8"/>
              </w:numPr>
              <w:pBdr>
                <w:top w:val="nil"/>
                <w:left w:val="nil"/>
                <w:bottom w:val="nil"/>
                <w:right w:val="nil"/>
                <w:between w:val="nil"/>
              </w:pBdr>
              <w:tabs>
                <w:tab w:val="left" w:pos="23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loan limit in 2023 at banks, credit institutions, other organizations and other individuals </w:t>
            </w:r>
          </w:p>
          <w:p w14:paraId="701D7D57" w14:textId="77777777" w:rsidR="00161604" w:rsidRDefault="00F4097D">
            <w:pPr>
              <w:numPr>
                <w:ilvl w:val="0"/>
                <w:numId w:val="8"/>
              </w:numPr>
              <w:pBdr>
                <w:top w:val="nil"/>
                <w:left w:val="nil"/>
                <w:bottom w:val="nil"/>
                <w:right w:val="nil"/>
                <w:between w:val="nil"/>
              </w:pBdr>
              <w:tabs>
                <w:tab w:val="left" w:pos="23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policy of liquidation and sale of assets of the Company </w:t>
            </w:r>
          </w:p>
        </w:tc>
      </w:tr>
      <w:tr w:rsidR="00161604" w14:paraId="51E66320" w14:textId="77777777">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AF74CE"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20FAE0"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02/2023/NQ-DHDCD</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451666"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793BA5"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The Extraordinary General Mandate 2023 approved the following contents:</w:t>
            </w:r>
          </w:p>
          <w:p w14:paraId="6EF1F4B1" w14:textId="77777777" w:rsidR="00161604" w:rsidRDefault="00F4097D">
            <w:pPr>
              <w:numPr>
                <w:ilvl w:val="0"/>
                <w:numId w:val="1"/>
              </w:numPr>
              <w:pBdr>
                <w:top w:val="nil"/>
                <w:left w:val="nil"/>
                <w:bottom w:val="nil"/>
                <w:right w:val="nil"/>
                <w:between w:val="nil"/>
              </w:pBdr>
              <w:tabs>
                <w:tab w:val="left" w:pos="180"/>
                <w:tab w:val="left" w:pos="426"/>
              </w:tabs>
              <w:spacing w:after="120" w:line="360" w:lineRule="auto"/>
              <w:rPr>
                <w:rFonts w:ascii="Arial" w:eastAsia="Arial" w:hAnsi="Arial" w:cs="Arial"/>
                <w:color w:val="010000"/>
                <w:sz w:val="20"/>
                <w:szCs w:val="20"/>
              </w:rPr>
            </w:pPr>
            <w:r>
              <w:rPr>
                <w:rFonts w:ascii="Arial" w:hAnsi="Arial"/>
                <w:color w:val="010000"/>
                <w:sz w:val="20"/>
              </w:rPr>
              <w:t>Approve Investment Projects for the acquisition, merger of the Company;</w:t>
            </w:r>
          </w:p>
          <w:p w14:paraId="53451CA4" w14:textId="77777777" w:rsidR="00161604" w:rsidRDefault="00F4097D">
            <w:pPr>
              <w:numPr>
                <w:ilvl w:val="0"/>
                <w:numId w:val="1"/>
              </w:numPr>
              <w:pBdr>
                <w:top w:val="nil"/>
                <w:left w:val="nil"/>
                <w:bottom w:val="nil"/>
                <w:right w:val="nil"/>
                <w:between w:val="nil"/>
              </w:pBdr>
              <w:tabs>
                <w:tab w:val="left" w:pos="161"/>
                <w:tab w:val="left" w:pos="426"/>
              </w:tabs>
              <w:spacing w:after="120" w:line="360" w:lineRule="auto"/>
              <w:rPr>
                <w:rFonts w:ascii="Arial" w:eastAsia="Arial" w:hAnsi="Arial" w:cs="Arial"/>
                <w:color w:val="010000"/>
                <w:sz w:val="20"/>
                <w:szCs w:val="20"/>
              </w:rPr>
            </w:pPr>
            <w:r>
              <w:rPr>
                <w:rFonts w:ascii="Arial" w:hAnsi="Arial"/>
                <w:color w:val="010000"/>
                <w:sz w:val="20"/>
              </w:rPr>
              <w:t>Approve the adjustment of borrowing limits for the year 2023 from Banks, credit institutions, other organizations, and individuals;</w:t>
            </w:r>
          </w:p>
          <w:p w14:paraId="1D68A09D" w14:textId="77777777" w:rsidR="00161604" w:rsidRDefault="00F4097D">
            <w:pPr>
              <w:numPr>
                <w:ilvl w:val="0"/>
                <w:numId w:val="1"/>
              </w:numPr>
              <w:pBdr>
                <w:top w:val="nil"/>
                <w:left w:val="nil"/>
                <w:bottom w:val="nil"/>
                <w:right w:val="nil"/>
                <w:between w:val="nil"/>
              </w:pBdr>
              <w:tabs>
                <w:tab w:val="left" w:pos="149"/>
                <w:tab w:val="left" w:pos="426"/>
              </w:tabs>
              <w:spacing w:after="120" w:line="360" w:lineRule="auto"/>
              <w:rPr>
                <w:rFonts w:ascii="Arial" w:eastAsia="Arial" w:hAnsi="Arial" w:cs="Arial"/>
                <w:color w:val="010000"/>
                <w:sz w:val="20"/>
                <w:szCs w:val="20"/>
              </w:rPr>
            </w:pPr>
            <w:r>
              <w:rPr>
                <w:rFonts w:ascii="Arial" w:hAnsi="Arial"/>
                <w:color w:val="010000"/>
                <w:sz w:val="20"/>
              </w:rPr>
              <w:t>Approve the issuance of payment guarantees for third parties.</w:t>
            </w:r>
          </w:p>
        </w:tc>
      </w:tr>
    </w:tbl>
    <w:p w14:paraId="0E75B664" w14:textId="77777777" w:rsidR="00161604" w:rsidRDefault="00F4097D">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 2023):</w:t>
      </w:r>
    </w:p>
    <w:p w14:paraId="54E2E628" w14:textId="77777777" w:rsidR="00161604" w:rsidRDefault="00F4097D">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Board of Directors:</w:t>
      </w:r>
    </w:p>
    <w:tbl>
      <w:tblPr>
        <w:tblStyle w:val="6"/>
        <w:tblW w:w="9019" w:type="dxa"/>
        <w:tblLayout w:type="fixed"/>
        <w:tblLook w:val="0400" w:firstRow="0" w:lastRow="0" w:firstColumn="0" w:lastColumn="0" w:noHBand="0" w:noVBand="1"/>
      </w:tblPr>
      <w:tblGrid>
        <w:gridCol w:w="634"/>
        <w:gridCol w:w="2898"/>
        <w:gridCol w:w="2040"/>
        <w:gridCol w:w="1616"/>
        <w:gridCol w:w="1831"/>
      </w:tblGrid>
      <w:tr w:rsidR="00161604" w14:paraId="1C51952F" w14:textId="77777777">
        <w:tc>
          <w:tcPr>
            <w:tcW w:w="634" w:type="dxa"/>
            <w:vMerge w:val="restart"/>
            <w:tcBorders>
              <w:top w:val="single" w:sz="4" w:space="0" w:color="000000"/>
              <w:left w:val="single" w:sz="4" w:space="0" w:color="000000"/>
            </w:tcBorders>
            <w:shd w:val="clear" w:color="auto" w:fill="auto"/>
            <w:tcMar>
              <w:top w:w="0" w:type="dxa"/>
              <w:bottom w:w="0" w:type="dxa"/>
            </w:tcMar>
            <w:vAlign w:val="center"/>
          </w:tcPr>
          <w:p w14:paraId="1FA45F7B"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98" w:type="dxa"/>
            <w:vMerge w:val="restart"/>
            <w:tcBorders>
              <w:top w:val="single" w:sz="4" w:space="0" w:color="000000"/>
              <w:left w:val="single" w:sz="4" w:space="0" w:color="000000"/>
            </w:tcBorders>
            <w:shd w:val="clear" w:color="auto" w:fill="auto"/>
            <w:tcMar>
              <w:top w:w="0" w:type="dxa"/>
              <w:bottom w:w="0" w:type="dxa"/>
            </w:tcMar>
            <w:vAlign w:val="center"/>
          </w:tcPr>
          <w:p w14:paraId="7FEFA814"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040" w:type="dxa"/>
            <w:vMerge w:val="restart"/>
            <w:tcBorders>
              <w:top w:val="single" w:sz="4" w:space="0" w:color="000000"/>
              <w:left w:val="single" w:sz="4" w:space="0" w:color="000000"/>
            </w:tcBorders>
            <w:shd w:val="clear" w:color="auto" w:fill="auto"/>
            <w:tcMar>
              <w:top w:w="0" w:type="dxa"/>
              <w:bottom w:w="0" w:type="dxa"/>
            </w:tcMar>
            <w:vAlign w:val="center"/>
          </w:tcPr>
          <w:p w14:paraId="28100286"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members of the Board of Directors, non-executive members of the Board of Directors)</w:t>
            </w:r>
          </w:p>
        </w:tc>
        <w:tc>
          <w:tcPr>
            <w:tcW w:w="344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3DA0E1"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161604" w14:paraId="66072B14" w14:textId="77777777">
        <w:tc>
          <w:tcPr>
            <w:tcW w:w="634" w:type="dxa"/>
            <w:vMerge/>
            <w:tcBorders>
              <w:top w:val="single" w:sz="4" w:space="0" w:color="000000"/>
              <w:left w:val="single" w:sz="4" w:space="0" w:color="000000"/>
            </w:tcBorders>
            <w:shd w:val="clear" w:color="auto" w:fill="auto"/>
            <w:tcMar>
              <w:top w:w="0" w:type="dxa"/>
              <w:bottom w:w="0" w:type="dxa"/>
            </w:tcMar>
            <w:vAlign w:val="center"/>
          </w:tcPr>
          <w:p w14:paraId="00D4DD75" w14:textId="77777777" w:rsidR="00161604" w:rsidRDefault="00161604">
            <w:pPr>
              <w:pBdr>
                <w:top w:val="nil"/>
                <w:left w:val="nil"/>
                <w:bottom w:val="nil"/>
                <w:right w:val="nil"/>
                <w:between w:val="nil"/>
              </w:pBdr>
              <w:spacing w:line="276" w:lineRule="auto"/>
              <w:rPr>
                <w:rFonts w:ascii="Arial" w:eastAsia="Arial" w:hAnsi="Arial" w:cs="Arial"/>
                <w:color w:val="010000"/>
                <w:sz w:val="20"/>
                <w:szCs w:val="20"/>
              </w:rPr>
            </w:pPr>
          </w:p>
        </w:tc>
        <w:tc>
          <w:tcPr>
            <w:tcW w:w="2898" w:type="dxa"/>
            <w:vMerge/>
            <w:tcBorders>
              <w:top w:val="single" w:sz="4" w:space="0" w:color="000000"/>
              <w:left w:val="single" w:sz="4" w:space="0" w:color="000000"/>
            </w:tcBorders>
            <w:shd w:val="clear" w:color="auto" w:fill="auto"/>
            <w:tcMar>
              <w:top w:w="0" w:type="dxa"/>
              <w:bottom w:w="0" w:type="dxa"/>
            </w:tcMar>
            <w:vAlign w:val="center"/>
          </w:tcPr>
          <w:p w14:paraId="01407985" w14:textId="77777777" w:rsidR="00161604" w:rsidRDefault="00161604">
            <w:pPr>
              <w:pBdr>
                <w:top w:val="nil"/>
                <w:left w:val="nil"/>
                <w:bottom w:val="nil"/>
                <w:right w:val="nil"/>
                <w:between w:val="nil"/>
              </w:pBdr>
              <w:spacing w:line="276" w:lineRule="auto"/>
              <w:rPr>
                <w:rFonts w:ascii="Arial" w:eastAsia="Arial" w:hAnsi="Arial" w:cs="Arial"/>
                <w:color w:val="010000"/>
                <w:sz w:val="20"/>
                <w:szCs w:val="20"/>
              </w:rPr>
            </w:pPr>
          </w:p>
        </w:tc>
        <w:tc>
          <w:tcPr>
            <w:tcW w:w="2040" w:type="dxa"/>
            <w:vMerge/>
            <w:tcBorders>
              <w:top w:val="single" w:sz="4" w:space="0" w:color="000000"/>
              <w:left w:val="single" w:sz="4" w:space="0" w:color="000000"/>
            </w:tcBorders>
            <w:shd w:val="clear" w:color="auto" w:fill="auto"/>
            <w:tcMar>
              <w:top w:w="0" w:type="dxa"/>
              <w:bottom w:w="0" w:type="dxa"/>
            </w:tcMar>
            <w:vAlign w:val="center"/>
          </w:tcPr>
          <w:p w14:paraId="218296A5" w14:textId="77777777" w:rsidR="00161604" w:rsidRDefault="00161604">
            <w:pPr>
              <w:pBdr>
                <w:top w:val="nil"/>
                <w:left w:val="nil"/>
                <w:bottom w:val="nil"/>
                <w:right w:val="nil"/>
                <w:between w:val="nil"/>
              </w:pBdr>
              <w:spacing w:line="276" w:lineRule="auto"/>
              <w:rPr>
                <w:rFonts w:ascii="Arial" w:eastAsia="Arial" w:hAnsi="Arial" w:cs="Arial"/>
                <w:color w:val="010000"/>
                <w:sz w:val="20"/>
                <w:szCs w:val="20"/>
              </w:rPr>
            </w:pPr>
          </w:p>
        </w:tc>
        <w:tc>
          <w:tcPr>
            <w:tcW w:w="1616" w:type="dxa"/>
            <w:tcBorders>
              <w:top w:val="single" w:sz="4" w:space="0" w:color="000000"/>
              <w:left w:val="single" w:sz="4" w:space="0" w:color="000000"/>
            </w:tcBorders>
            <w:shd w:val="clear" w:color="auto" w:fill="auto"/>
            <w:tcMar>
              <w:top w:w="0" w:type="dxa"/>
              <w:bottom w:w="0" w:type="dxa"/>
            </w:tcMar>
            <w:vAlign w:val="center"/>
          </w:tcPr>
          <w:p w14:paraId="29DA072D"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83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5222A0"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dismissal</w:t>
            </w:r>
          </w:p>
        </w:tc>
      </w:tr>
      <w:tr w:rsidR="00161604" w14:paraId="2742E3D0" w14:textId="77777777">
        <w:tc>
          <w:tcPr>
            <w:tcW w:w="634" w:type="dxa"/>
            <w:tcBorders>
              <w:top w:val="single" w:sz="4" w:space="0" w:color="000000"/>
              <w:left w:val="single" w:sz="4" w:space="0" w:color="000000"/>
            </w:tcBorders>
            <w:shd w:val="clear" w:color="auto" w:fill="auto"/>
            <w:tcMar>
              <w:top w:w="0" w:type="dxa"/>
              <w:bottom w:w="0" w:type="dxa"/>
            </w:tcMar>
            <w:vAlign w:val="center"/>
          </w:tcPr>
          <w:p w14:paraId="3C0C8362"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98" w:type="dxa"/>
            <w:tcBorders>
              <w:top w:val="single" w:sz="4" w:space="0" w:color="000000"/>
              <w:left w:val="single" w:sz="4" w:space="0" w:color="000000"/>
            </w:tcBorders>
            <w:shd w:val="clear" w:color="auto" w:fill="auto"/>
            <w:tcMar>
              <w:top w:w="0" w:type="dxa"/>
              <w:bottom w:w="0" w:type="dxa"/>
            </w:tcMar>
            <w:vAlign w:val="center"/>
          </w:tcPr>
          <w:p w14:paraId="471911FB" w14:textId="00D6F0AF"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Pham Ba </w:t>
            </w:r>
            <w:proofErr w:type="spellStart"/>
            <w:r>
              <w:rPr>
                <w:rFonts w:ascii="Arial" w:hAnsi="Arial"/>
                <w:color w:val="010000"/>
                <w:sz w:val="20"/>
              </w:rPr>
              <w:t>Phu</w:t>
            </w:r>
            <w:proofErr w:type="spellEnd"/>
          </w:p>
        </w:tc>
        <w:tc>
          <w:tcPr>
            <w:tcW w:w="2040" w:type="dxa"/>
            <w:tcBorders>
              <w:top w:val="single" w:sz="4" w:space="0" w:color="000000"/>
              <w:left w:val="single" w:sz="4" w:space="0" w:color="000000"/>
            </w:tcBorders>
            <w:shd w:val="clear" w:color="auto" w:fill="auto"/>
            <w:tcMar>
              <w:top w:w="0" w:type="dxa"/>
              <w:bottom w:w="0" w:type="dxa"/>
            </w:tcMar>
            <w:vAlign w:val="center"/>
          </w:tcPr>
          <w:p w14:paraId="27D399AF"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616" w:type="dxa"/>
            <w:tcBorders>
              <w:top w:val="single" w:sz="4" w:space="0" w:color="000000"/>
              <w:left w:val="single" w:sz="4" w:space="0" w:color="000000"/>
            </w:tcBorders>
            <w:shd w:val="clear" w:color="auto" w:fill="auto"/>
            <w:tcMar>
              <w:top w:w="0" w:type="dxa"/>
              <w:bottom w:w="0" w:type="dxa"/>
            </w:tcMar>
            <w:vAlign w:val="center"/>
          </w:tcPr>
          <w:p w14:paraId="7BBB9DB2" w14:textId="77777777" w:rsidR="00161604" w:rsidRDefault="00161604">
            <w:pPr>
              <w:tabs>
                <w:tab w:val="left" w:pos="426"/>
              </w:tabs>
              <w:spacing w:after="120" w:line="360" w:lineRule="auto"/>
              <w:jc w:val="center"/>
              <w:rPr>
                <w:rFonts w:ascii="Arial" w:eastAsia="Arial" w:hAnsi="Arial" w:cs="Arial"/>
                <w:color w:val="010000"/>
                <w:sz w:val="20"/>
                <w:szCs w:val="20"/>
              </w:rPr>
            </w:pPr>
          </w:p>
        </w:tc>
        <w:tc>
          <w:tcPr>
            <w:tcW w:w="183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9DAEAC" w14:textId="77777777" w:rsidR="00161604" w:rsidRDefault="00161604">
            <w:pPr>
              <w:tabs>
                <w:tab w:val="left" w:pos="426"/>
              </w:tabs>
              <w:spacing w:after="120" w:line="360" w:lineRule="auto"/>
              <w:jc w:val="center"/>
              <w:rPr>
                <w:rFonts w:ascii="Arial" w:eastAsia="Arial" w:hAnsi="Arial" w:cs="Arial"/>
                <w:color w:val="010000"/>
                <w:sz w:val="20"/>
                <w:szCs w:val="20"/>
              </w:rPr>
            </w:pPr>
          </w:p>
        </w:tc>
      </w:tr>
      <w:tr w:rsidR="00161604" w14:paraId="5733824D" w14:textId="77777777">
        <w:tc>
          <w:tcPr>
            <w:tcW w:w="634" w:type="dxa"/>
            <w:tcBorders>
              <w:top w:val="single" w:sz="4" w:space="0" w:color="000000"/>
              <w:left w:val="single" w:sz="4" w:space="0" w:color="000000"/>
            </w:tcBorders>
            <w:shd w:val="clear" w:color="auto" w:fill="auto"/>
            <w:tcMar>
              <w:top w:w="0" w:type="dxa"/>
              <w:bottom w:w="0" w:type="dxa"/>
            </w:tcMar>
            <w:vAlign w:val="center"/>
          </w:tcPr>
          <w:p w14:paraId="4C2A688C"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898" w:type="dxa"/>
            <w:tcBorders>
              <w:top w:val="single" w:sz="4" w:space="0" w:color="000000"/>
              <w:left w:val="single" w:sz="4" w:space="0" w:color="000000"/>
            </w:tcBorders>
            <w:shd w:val="clear" w:color="auto" w:fill="auto"/>
            <w:tcMar>
              <w:top w:w="0" w:type="dxa"/>
              <w:bottom w:w="0" w:type="dxa"/>
            </w:tcMar>
            <w:vAlign w:val="center"/>
          </w:tcPr>
          <w:p w14:paraId="11F98F5D" w14:textId="50DC0B4B"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Dang Ngoc Hung</w:t>
            </w:r>
          </w:p>
        </w:tc>
        <w:tc>
          <w:tcPr>
            <w:tcW w:w="2040" w:type="dxa"/>
            <w:tcBorders>
              <w:top w:val="single" w:sz="4" w:space="0" w:color="000000"/>
              <w:left w:val="single" w:sz="4" w:space="0" w:color="000000"/>
            </w:tcBorders>
            <w:shd w:val="clear" w:color="auto" w:fill="auto"/>
            <w:tcMar>
              <w:top w:w="0" w:type="dxa"/>
              <w:bottom w:w="0" w:type="dxa"/>
            </w:tcMar>
            <w:vAlign w:val="center"/>
          </w:tcPr>
          <w:p w14:paraId="2DFDA7B8"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 General Manager</w:t>
            </w:r>
          </w:p>
        </w:tc>
        <w:tc>
          <w:tcPr>
            <w:tcW w:w="1616" w:type="dxa"/>
            <w:tcBorders>
              <w:top w:val="single" w:sz="4" w:space="0" w:color="000000"/>
              <w:left w:val="single" w:sz="4" w:space="0" w:color="000000"/>
            </w:tcBorders>
            <w:shd w:val="clear" w:color="auto" w:fill="auto"/>
            <w:tcMar>
              <w:top w:w="0" w:type="dxa"/>
              <w:bottom w:w="0" w:type="dxa"/>
            </w:tcMar>
            <w:vAlign w:val="center"/>
          </w:tcPr>
          <w:p w14:paraId="77181BE0" w14:textId="77777777" w:rsidR="00161604" w:rsidRDefault="00161604">
            <w:pPr>
              <w:tabs>
                <w:tab w:val="left" w:pos="426"/>
              </w:tabs>
              <w:spacing w:after="120" w:line="360" w:lineRule="auto"/>
              <w:jc w:val="center"/>
              <w:rPr>
                <w:rFonts w:ascii="Arial" w:eastAsia="Arial" w:hAnsi="Arial" w:cs="Arial"/>
                <w:color w:val="010000"/>
                <w:sz w:val="20"/>
                <w:szCs w:val="20"/>
              </w:rPr>
            </w:pPr>
          </w:p>
        </w:tc>
        <w:tc>
          <w:tcPr>
            <w:tcW w:w="183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F25F00" w14:textId="77777777" w:rsidR="00161604" w:rsidRDefault="00161604">
            <w:pPr>
              <w:tabs>
                <w:tab w:val="left" w:pos="426"/>
              </w:tabs>
              <w:spacing w:after="120" w:line="360" w:lineRule="auto"/>
              <w:jc w:val="center"/>
              <w:rPr>
                <w:rFonts w:ascii="Arial" w:eastAsia="Arial" w:hAnsi="Arial" w:cs="Arial"/>
                <w:color w:val="010000"/>
                <w:sz w:val="20"/>
                <w:szCs w:val="20"/>
              </w:rPr>
            </w:pPr>
          </w:p>
        </w:tc>
      </w:tr>
      <w:tr w:rsidR="00161604" w14:paraId="2E7EF9C9" w14:textId="77777777">
        <w:tc>
          <w:tcPr>
            <w:tcW w:w="6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1AB530"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A5DDE3" w14:textId="24AA0C0C"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Nguyen Tong Thang</w:t>
            </w:r>
          </w:p>
        </w:tc>
        <w:tc>
          <w:tcPr>
            <w:tcW w:w="20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3E133A"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Independent member of the Board of </w:t>
            </w:r>
            <w:r>
              <w:rPr>
                <w:rFonts w:ascii="Arial" w:hAnsi="Arial"/>
                <w:color w:val="010000"/>
                <w:sz w:val="20"/>
              </w:rPr>
              <w:lastRenderedPageBreak/>
              <w:t>Directors</w:t>
            </w:r>
          </w:p>
        </w:tc>
        <w:tc>
          <w:tcPr>
            <w:tcW w:w="16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744FAB" w14:textId="77777777" w:rsidR="00161604" w:rsidRDefault="00161604">
            <w:pPr>
              <w:tabs>
                <w:tab w:val="left" w:pos="426"/>
              </w:tabs>
              <w:spacing w:after="120" w:line="360" w:lineRule="auto"/>
              <w:jc w:val="center"/>
              <w:rPr>
                <w:rFonts w:ascii="Arial" w:eastAsia="Arial" w:hAnsi="Arial" w:cs="Arial"/>
                <w:color w:val="010000"/>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21246B" w14:textId="77777777" w:rsidR="00161604" w:rsidRDefault="00161604">
            <w:pPr>
              <w:tabs>
                <w:tab w:val="left" w:pos="426"/>
              </w:tabs>
              <w:spacing w:after="120" w:line="360" w:lineRule="auto"/>
              <w:jc w:val="center"/>
              <w:rPr>
                <w:rFonts w:ascii="Arial" w:eastAsia="Arial" w:hAnsi="Arial" w:cs="Arial"/>
                <w:color w:val="010000"/>
                <w:sz w:val="20"/>
                <w:szCs w:val="20"/>
              </w:rPr>
            </w:pPr>
          </w:p>
        </w:tc>
      </w:tr>
    </w:tbl>
    <w:p w14:paraId="5841507C" w14:textId="77777777" w:rsidR="00161604" w:rsidRDefault="00F4097D">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Resolutions/Board Decisions (Annual Report 2023):</w:t>
      </w:r>
    </w:p>
    <w:tbl>
      <w:tblPr>
        <w:tblStyle w:val="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2850"/>
        <w:gridCol w:w="1273"/>
        <w:gridCol w:w="4197"/>
      </w:tblGrid>
      <w:tr w:rsidR="00161604" w14:paraId="498DC66D" w14:textId="77777777">
        <w:tc>
          <w:tcPr>
            <w:tcW w:w="699" w:type="dxa"/>
            <w:shd w:val="clear" w:color="auto" w:fill="auto"/>
            <w:tcMar>
              <w:top w:w="0" w:type="dxa"/>
              <w:bottom w:w="0" w:type="dxa"/>
            </w:tcMar>
            <w:vAlign w:val="center"/>
          </w:tcPr>
          <w:p w14:paraId="5CB9954A"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50" w:type="dxa"/>
            <w:shd w:val="clear" w:color="auto" w:fill="auto"/>
            <w:tcMar>
              <w:top w:w="0" w:type="dxa"/>
              <w:bottom w:w="0" w:type="dxa"/>
            </w:tcMar>
            <w:vAlign w:val="center"/>
          </w:tcPr>
          <w:p w14:paraId="56A11578"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Resolution/Decision No.</w:t>
            </w:r>
          </w:p>
        </w:tc>
        <w:tc>
          <w:tcPr>
            <w:tcW w:w="1273" w:type="dxa"/>
            <w:shd w:val="clear" w:color="auto" w:fill="auto"/>
            <w:tcMar>
              <w:top w:w="0" w:type="dxa"/>
              <w:bottom w:w="0" w:type="dxa"/>
            </w:tcMar>
            <w:vAlign w:val="center"/>
          </w:tcPr>
          <w:p w14:paraId="7CC17169"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197" w:type="dxa"/>
            <w:shd w:val="clear" w:color="auto" w:fill="auto"/>
            <w:tcMar>
              <w:top w:w="0" w:type="dxa"/>
              <w:bottom w:w="0" w:type="dxa"/>
            </w:tcMar>
            <w:vAlign w:val="center"/>
          </w:tcPr>
          <w:p w14:paraId="2428BAAA"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161604" w14:paraId="6B272691" w14:textId="77777777">
        <w:tc>
          <w:tcPr>
            <w:tcW w:w="699" w:type="dxa"/>
            <w:shd w:val="clear" w:color="auto" w:fill="auto"/>
            <w:tcMar>
              <w:top w:w="0" w:type="dxa"/>
              <w:bottom w:w="0" w:type="dxa"/>
            </w:tcMar>
            <w:vAlign w:val="center"/>
          </w:tcPr>
          <w:p w14:paraId="5F02260D"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50" w:type="dxa"/>
            <w:shd w:val="clear" w:color="auto" w:fill="auto"/>
            <w:tcMar>
              <w:top w:w="0" w:type="dxa"/>
              <w:bottom w:w="0" w:type="dxa"/>
            </w:tcMar>
            <w:vAlign w:val="center"/>
          </w:tcPr>
          <w:p w14:paraId="707AB47C"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01/2023/BCH/NQ-HDQT</w:t>
            </w:r>
          </w:p>
        </w:tc>
        <w:tc>
          <w:tcPr>
            <w:tcW w:w="1273" w:type="dxa"/>
            <w:shd w:val="clear" w:color="auto" w:fill="auto"/>
            <w:tcMar>
              <w:top w:w="0" w:type="dxa"/>
              <w:bottom w:w="0" w:type="dxa"/>
            </w:tcMar>
            <w:vAlign w:val="center"/>
          </w:tcPr>
          <w:p w14:paraId="2E6AEB3D"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24, 2023</w:t>
            </w:r>
          </w:p>
        </w:tc>
        <w:tc>
          <w:tcPr>
            <w:tcW w:w="4197" w:type="dxa"/>
            <w:shd w:val="clear" w:color="auto" w:fill="auto"/>
            <w:tcMar>
              <w:top w:w="0" w:type="dxa"/>
              <w:bottom w:w="0" w:type="dxa"/>
            </w:tcMar>
            <w:vAlign w:val="center"/>
          </w:tcPr>
          <w:p w14:paraId="56CF561B"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the organization of the Annual General Meeting of Shareholders 2023</w:t>
            </w:r>
          </w:p>
        </w:tc>
      </w:tr>
      <w:tr w:rsidR="00161604" w14:paraId="3A7A6ABE" w14:textId="77777777">
        <w:tc>
          <w:tcPr>
            <w:tcW w:w="699" w:type="dxa"/>
            <w:shd w:val="clear" w:color="auto" w:fill="auto"/>
            <w:tcMar>
              <w:top w:w="0" w:type="dxa"/>
              <w:bottom w:w="0" w:type="dxa"/>
            </w:tcMar>
            <w:vAlign w:val="center"/>
          </w:tcPr>
          <w:p w14:paraId="57FF83EF"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850" w:type="dxa"/>
            <w:shd w:val="clear" w:color="auto" w:fill="auto"/>
            <w:tcMar>
              <w:top w:w="0" w:type="dxa"/>
              <w:bottom w:w="0" w:type="dxa"/>
            </w:tcMar>
            <w:vAlign w:val="center"/>
          </w:tcPr>
          <w:p w14:paraId="00753A06"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02/NQ-HDQT</w:t>
            </w:r>
          </w:p>
        </w:tc>
        <w:tc>
          <w:tcPr>
            <w:tcW w:w="1273" w:type="dxa"/>
            <w:shd w:val="clear" w:color="auto" w:fill="auto"/>
            <w:tcMar>
              <w:top w:w="0" w:type="dxa"/>
              <w:bottom w:w="0" w:type="dxa"/>
            </w:tcMar>
            <w:vAlign w:val="center"/>
          </w:tcPr>
          <w:p w14:paraId="2C3FB59F"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29, 2023</w:t>
            </w:r>
          </w:p>
        </w:tc>
        <w:tc>
          <w:tcPr>
            <w:tcW w:w="4197" w:type="dxa"/>
            <w:shd w:val="clear" w:color="auto" w:fill="auto"/>
            <w:tcMar>
              <w:top w:w="0" w:type="dxa"/>
              <w:bottom w:w="0" w:type="dxa"/>
            </w:tcMar>
            <w:vAlign w:val="center"/>
          </w:tcPr>
          <w:p w14:paraId="23276C82"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on obtaining credit facilities at Vietnam Prosperity Joint Stock Commercial Bank</w:t>
            </w:r>
          </w:p>
        </w:tc>
      </w:tr>
      <w:tr w:rsidR="00161604" w14:paraId="07411713" w14:textId="77777777">
        <w:tc>
          <w:tcPr>
            <w:tcW w:w="699" w:type="dxa"/>
            <w:shd w:val="clear" w:color="auto" w:fill="auto"/>
            <w:tcMar>
              <w:top w:w="0" w:type="dxa"/>
              <w:bottom w:w="0" w:type="dxa"/>
            </w:tcMar>
            <w:vAlign w:val="center"/>
          </w:tcPr>
          <w:p w14:paraId="055DBD00"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850" w:type="dxa"/>
            <w:shd w:val="clear" w:color="auto" w:fill="auto"/>
            <w:tcMar>
              <w:top w:w="0" w:type="dxa"/>
              <w:bottom w:w="0" w:type="dxa"/>
            </w:tcMar>
            <w:vAlign w:val="center"/>
          </w:tcPr>
          <w:p w14:paraId="78286D2F"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03/2023/NQ-HDQT</w:t>
            </w:r>
          </w:p>
        </w:tc>
        <w:tc>
          <w:tcPr>
            <w:tcW w:w="1273" w:type="dxa"/>
            <w:shd w:val="clear" w:color="auto" w:fill="auto"/>
            <w:tcMar>
              <w:top w:w="0" w:type="dxa"/>
              <w:bottom w:w="0" w:type="dxa"/>
            </w:tcMar>
            <w:vAlign w:val="center"/>
          </w:tcPr>
          <w:p w14:paraId="41F18927"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19, 2023</w:t>
            </w:r>
          </w:p>
        </w:tc>
        <w:tc>
          <w:tcPr>
            <w:tcW w:w="4197" w:type="dxa"/>
            <w:shd w:val="clear" w:color="auto" w:fill="auto"/>
            <w:tcMar>
              <w:top w:w="0" w:type="dxa"/>
              <w:bottom w:w="0" w:type="dxa"/>
            </w:tcMar>
            <w:vAlign w:val="center"/>
          </w:tcPr>
          <w:p w14:paraId="6A27785A"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on convening an Extraordinary General Meeting of Shareholders in 2023</w:t>
            </w:r>
          </w:p>
        </w:tc>
      </w:tr>
      <w:tr w:rsidR="00161604" w14:paraId="2DDECA39" w14:textId="77777777">
        <w:tc>
          <w:tcPr>
            <w:tcW w:w="699" w:type="dxa"/>
            <w:shd w:val="clear" w:color="auto" w:fill="auto"/>
            <w:tcMar>
              <w:top w:w="0" w:type="dxa"/>
              <w:bottom w:w="0" w:type="dxa"/>
            </w:tcMar>
            <w:vAlign w:val="center"/>
          </w:tcPr>
          <w:p w14:paraId="671EE979"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850" w:type="dxa"/>
            <w:shd w:val="clear" w:color="auto" w:fill="auto"/>
            <w:tcMar>
              <w:top w:w="0" w:type="dxa"/>
              <w:bottom w:w="0" w:type="dxa"/>
            </w:tcMar>
            <w:vAlign w:val="center"/>
          </w:tcPr>
          <w:p w14:paraId="27EFC24A"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04/NQ-HDQT</w:t>
            </w:r>
          </w:p>
        </w:tc>
        <w:tc>
          <w:tcPr>
            <w:tcW w:w="1273" w:type="dxa"/>
            <w:shd w:val="clear" w:color="auto" w:fill="auto"/>
            <w:tcMar>
              <w:top w:w="0" w:type="dxa"/>
              <w:bottom w:w="0" w:type="dxa"/>
            </w:tcMar>
            <w:vAlign w:val="center"/>
          </w:tcPr>
          <w:p w14:paraId="33FD69F9"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23, 2023</w:t>
            </w:r>
          </w:p>
        </w:tc>
        <w:tc>
          <w:tcPr>
            <w:tcW w:w="4197" w:type="dxa"/>
            <w:shd w:val="clear" w:color="auto" w:fill="auto"/>
            <w:tcMar>
              <w:top w:w="0" w:type="dxa"/>
              <w:bottom w:w="0" w:type="dxa"/>
            </w:tcMar>
            <w:vAlign w:val="center"/>
          </w:tcPr>
          <w:p w14:paraId="1BD74E2D"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on borrowing, using assets as collateral at Joint Stock Commercial Bank for Investment and Development of Vietnam (BIDV) - Hai Duong Branch</w:t>
            </w:r>
          </w:p>
        </w:tc>
      </w:tr>
      <w:tr w:rsidR="00161604" w14:paraId="608C4459" w14:textId="77777777">
        <w:tc>
          <w:tcPr>
            <w:tcW w:w="699" w:type="dxa"/>
            <w:shd w:val="clear" w:color="auto" w:fill="auto"/>
            <w:tcMar>
              <w:top w:w="0" w:type="dxa"/>
              <w:bottom w:w="0" w:type="dxa"/>
            </w:tcMar>
            <w:vAlign w:val="center"/>
          </w:tcPr>
          <w:p w14:paraId="5700B72F"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850" w:type="dxa"/>
            <w:shd w:val="clear" w:color="auto" w:fill="auto"/>
            <w:tcMar>
              <w:top w:w="0" w:type="dxa"/>
              <w:bottom w:w="0" w:type="dxa"/>
            </w:tcMar>
            <w:vAlign w:val="center"/>
          </w:tcPr>
          <w:p w14:paraId="5180750B"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05/NQ-HDQT</w:t>
            </w:r>
          </w:p>
        </w:tc>
        <w:tc>
          <w:tcPr>
            <w:tcW w:w="1273" w:type="dxa"/>
            <w:shd w:val="clear" w:color="auto" w:fill="auto"/>
            <w:tcMar>
              <w:top w:w="0" w:type="dxa"/>
              <w:bottom w:w="0" w:type="dxa"/>
            </w:tcMar>
            <w:vAlign w:val="center"/>
          </w:tcPr>
          <w:p w14:paraId="48170136"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24, 2023</w:t>
            </w:r>
          </w:p>
        </w:tc>
        <w:tc>
          <w:tcPr>
            <w:tcW w:w="4197" w:type="dxa"/>
            <w:shd w:val="clear" w:color="auto" w:fill="auto"/>
            <w:tcMar>
              <w:top w:w="0" w:type="dxa"/>
              <w:bottom w:w="0" w:type="dxa"/>
            </w:tcMar>
            <w:vAlign w:val="center"/>
          </w:tcPr>
          <w:p w14:paraId="359642C5"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on utilizing services, borrowing, guaranteeing, opening letters of credit, discounting, ... and securing credit at </w:t>
            </w:r>
            <w:proofErr w:type="spellStart"/>
            <w:r>
              <w:rPr>
                <w:rFonts w:ascii="Arial" w:hAnsi="Arial"/>
                <w:color w:val="010000"/>
                <w:sz w:val="20"/>
              </w:rPr>
              <w:t>Vietinbank</w:t>
            </w:r>
            <w:proofErr w:type="spellEnd"/>
            <w:r>
              <w:rPr>
                <w:rFonts w:ascii="Arial" w:hAnsi="Arial"/>
                <w:color w:val="010000"/>
                <w:sz w:val="20"/>
              </w:rPr>
              <w:t xml:space="preserve"> Nam Thai Nguyen Branch</w:t>
            </w:r>
          </w:p>
        </w:tc>
      </w:tr>
      <w:tr w:rsidR="00161604" w14:paraId="078E709F" w14:textId="77777777">
        <w:tc>
          <w:tcPr>
            <w:tcW w:w="699" w:type="dxa"/>
            <w:shd w:val="clear" w:color="auto" w:fill="auto"/>
            <w:tcMar>
              <w:top w:w="0" w:type="dxa"/>
              <w:bottom w:w="0" w:type="dxa"/>
            </w:tcMar>
            <w:vAlign w:val="center"/>
          </w:tcPr>
          <w:p w14:paraId="002700CC"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850" w:type="dxa"/>
            <w:shd w:val="clear" w:color="auto" w:fill="auto"/>
            <w:tcMar>
              <w:top w:w="0" w:type="dxa"/>
              <w:bottom w:w="0" w:type="dxa"/>
            </w:tcMar>
            <w:vAlign w:val="center"/>
          </w:tcPr>
          <w:p w14:paraId="73564C40"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06/NQ-HDQT</w:t>
            </w:r>
          </w:p>
        </w:tc>
        <w:tc>
          <w:tcPr>
            <w:tcW w:w="1273" w:type="dxa"/>
            <w:shd w:val="clear" w:color="auto" w:fill="auto"/>
            <w:tcMar>
              <w:top w:w="0" w:type="dxa"/>
              <w:bottom w:w="0" w:type="dxa"/>
            </w:tcMar>
            <w:vAlign w:val="center"/>
          </w:tcPr>
          <w:p w14:paraId="50B831A8"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23, 2023</w:t>
            </w:r>
          </w:p>
        </w:tc>
        <w:tc>
          <w:tcPr>
            <w:tcW w:w="4197" w:type="dxa"/>
            <w:shd w:val="clear" w:color="auto" w:fill="auto"/>
            <w:tcMar>
              <w:top w:w="0" w:type="dxa"/>
              <w:bottom w:w="0" w:type="dxa"/>
            </w:tcMar>
            <w:vAlign w:val="center"/>
          </w:tcPr>
          <w:p w14:paraId="4555CC61" w14:textId="578FDF85" w:rsidR="00161604" w:rsidRDefault="00D30E98">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On the investment in purchasing equity to own a subsidiary company.</w:t>
            </w:r>
          </w:p>
        </w:tc>
      </w:tr>
    </w:tbl>
    <w:p w14:paraId="7E832CE5" w14:textId="77777777" w:rsidR="00161604" w:rsidRDefault="00F4097D">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 2023):</w:t>
      </w:r>
    </w:p>
    <w:p w14:paraId="095E42AF" w14:textId="77777777" w:rsidR="00161604" w:rsidRDefault="00F4097D">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318"/>
        <w:gridCol w:w="1889"/>
        <w:gridCol w:w="2058"/>
        <w:gridCol w:w="2051"/>
      </w:tblGrid>
      <w:tr w:rsidR="00161604" w14:paraId="48E225EB" w14:textId="77777777">
        <w:tc>
          <w:tcPr>
            <w:tcW w:w="703" w:type="dxa"/>
            <w:shd w:val="clear" w:color="auto" w:fill="auto"/>
            <w:tcMar>
              <w:top w:w="0" w:type="dxa"/>
              <w:bottom w:w="0" w:type="dxa"/>
            </w:tcMar>
            <w:vAlign w:val="center"/>
          </w:tcPr>
          <w:p w14:paraId="0030DFDC"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18" w:type="dxa"/>
            <w:shd w:val="clear" w:color="auto" w:fill="auto"/>
            <w:tcMar>
              <w:top w:w="0" w:type="dxa"/>
              <w:bottom w:w="0" w:type="dxa"/>
            </w:tcMar>
            <w:vAlign w:val="center"/>
          </w:tcPr>
          <w:p w14:paraId="6E08BBCF"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889" w:type="dxa"/>
            <w:shd w:val="clear" w:color="auto" w:fill="auto"/>
            <w:tcMar>
              <w:top w:w="0" w:type="dxa"/>
              <w:bottom w:w="0" w:type="dxa"/>
            </w:tcMar>
            <w:vAlign w:val="center"/>
          </w:tcPr>
          <w:p w14:paraId="6019D994"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058" w:type="dxa"/>
            <w:shd w:val="clear" w:color="auto" w:fill="auto"/>
            <w:tcMar>
              <w:top w:w="0" w:type="dxa"/>
              <w:bottom w:w="0" w:type="dxa"/>
            </w:tcMar>
            <w:vAlign w:val="center"/>
          </w:tcPr>
          <w:p w14:paraId="5ABCE1D9"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051" w:type="dxa"/>
            <w:shd w:val="clear" w:color="auto" w:fill="auto"/>
            <w:tcMar>
              <w:top w:w="0" w:type="dxa"/>
              <w:bottom w:w="0" w:type="dxa"/>
            </w:tcMar>
            <w:vAlign w:val="center"/>
          </w:tcPr>
          <w:p w14:paraId="1B312EEE"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161604" w14:paraId="793E1FC0" w14:textId="77777777">
        <w:tc>
          <w:tcPr>
            <w:tcW w:w="703" w:type="dxa"/>
            <w:shd w:val="clear" w:color="auto" w:fill="auto"/>
            <w:tcMar>
              <w:top w:w="0" w:type="dxa"/>
              <w:bottom w:w="0" w:type="dxa"/>
            </w:tcMar>
            <w:vAlign w:val="center"/>
          </w:tcPr>
          <w:p w14:paraId="26D590D3"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18" w:type="dxa"/>
            <w:shd w:val="clear" w:color="auto" w:fill="auto"/>
            <w:tcMar>
              <w:top w:w="0" w:type="dxa"/>
              <w:bottom w:w="0" w:type="dxa"/>
            </w:tcMar>
            <w:vAlign w:val="center"/>
          </w:tcPr>
          <w:p w14:paraId="6A21AA11"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Le Thanh Tuan</w:t>
            </w:r>
          </w:p>
        </w:tc>
        <w:tc>
          <w:tcPr>
            <w:tcW w:w="1889" w:type="dxa"/>
            <w:shd w:val="clear" w:color="auto" w:fill="auto"/>
            <w:tcMar>
              <w:top w:w="0" w:type="dxa"/>
              <w:bottom w:w="0" w:type="dxa"/>
            </w:tcMar>
            <w:vAlign w:val="center"/>
          </w:tcPr>
          <w:p w14:paraId="28864FF4"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2058" w:type="dxa"/>
            <w:shd w:val="clear" w:color="auto" w:fill="auto"/>
            <w:tcMar>
              <w:top w:w="0" w:type="dxa"/>
              <w:bottom w:w="0" w:type="dxa"/>
            </w:tcMar>
            <w:vAlign w:val="center"/>
          </w:tcPr>
          <w:p w14:paraId="43B60E32" w14:textId="77777777" w:rsidR="00161604" w:rsidRDefault="00161604">
            <w:pPr>
              <w:tabs>
                <w:tab w:val="left" w:pos="426"/>
              </w:tabs>
              <w:spacing w:after="120" w:line="360" w:lineRule="auto"/>
              <w:jc w:val="center"/>
              <w:rPr>
                <w:rFonts w:ascii="Arial" w:eastAsia="Arial" w:hAnsi="Arial" w:cs="Arial"/>
                <w:color w:val="010000"/>
                <w:sz w:val="20"/>
                <w:szCs w:val="20"/>
              </w:rPr>
            </w:pPr>
          </w:p>
        </w:tc>
        <w:tc>
          <w:tcPr>
            <w:tcW w:w="2051" w:type="dxa"/>
            <w:shd w:val="clear" w:color="auto" w:fill="auto"/>
            <w:tcMar>
              <w:top w:w="0" w:type="dxa"/>
              <w:bottom w:w="0" w:type="dxa"/>
            </w:tcMar>
            <w:vAlign w:val="center"/>
          </w:tcPr>
          <w:p w14:paraId="3A4B63BD"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Finance and Accounting</w:t>
            </w:r>
          </w:p>
        </w:tc>
      </w:tr>
      <w:tr w:rsidR="00161604" w14:paraId="672EF806" w14:textId="77777777">
        <w:tc>
          <w:tcPr>
            <w:tcW w:w="703" w:type="dxa"/>
            <w:shd w:val="clear" w:color="auto" w:fill="auto"/>
            <w:tcMar>
              <w:top w:w="0" w:type="dxa"/>
              <w:bottom w:w="0" w:type="dxa"/>
            </w:tcMar>
            <w:vAlign w:val="center"/>
          </w:tcPr>
          <w:p w14:paraId="5F54FDA3"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18" w:type="dxa"/>
            <w:shd w:val="clear" w:color="auto" w:fill="auto"/>
            <w:tcMar>
              <w:top w:w="0" w:type="dxa"/>
              <w:bottom w:w="0" w:type="dxa"/>
            </w:tcMar>
            <w:vAlign w:val="center"/>
          </w:tcPr>
          <w:p w14:paraId="5A933DD7" w14:textId="2A9CF876"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Vu Van Duong</w:t>
            </w:r>
          </w:p>
        </w:tc>
        <w:tc>
          <w:tcPr>
            <w:tcW w:w="1889" w:type="dxa"/>
            <w:shd w:val="clear" w:color="auto" w:fill="auto"/>
            <w:tcMar>
              <w:top w:w="0" w:type="dxa"/>
              <w:bottom w:w="0" w:type="dxa"/>
            </w:tcMar>
            <w:vAlign w:val="center"/>
          </w:tcPr>
          <w:p w14:paraId="5DB842F6"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058" w:type="dxa"/>
            <w:shd w:val="clear" w:color="auto" w:fill="auto"/>
            <w:tcMar>
              <w:top w:w="0" w:type="dxa"/>
              <w:bottom w:w="0" w:type="dxa"/>
            </w:tcMar>
            <w:vAlign w:val="center"/>
          </w:tcPr>
          <w:p w14:paraId="00EDB9C1" w14:textId="77777777" w:rsidR="00161604" w:rsidRDefault="00161604">
            <w:pPr>
              <w:tabs>
                <w:tab w:val="left" w:pos="426"/>
              </w:tabs>
              <w:spacing w:after="120" w:line="360" w:lineRule="auto"/>
              <w:jc w:val="center"/>
              <w:rPr>
                <w:rFonts w:ascii="Arial" w:eastAsia="Arial" w:hAnsi="Arial" w:cs="Arial"/>
                <w:color w:val="010000"/>
                <w:sz w:val="20"/>
                <w:szCs w:val="20"/>
              </w:rPr>
            </w:pPr>
          </w:p>
        </w:tc>
        <w:tc>
          <w:tcPr>
            <w:tcW w:w="2051" w:type="dxa"/>
            <w:shd w:val="clear" w:color="auto" w:fill="auto"/>
            <w:tcMar>
              <w:top w:w="0" w:type="dxa"/>
              <w:bottom w:w="0" w:type="dxa"/>
            </w:tcMar>
            <w:vAlign w:val="center"/>
          </w:tcPr>
          <w:p w14:paraId="3AFBC12F"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r w:rsidR="00161604" w14:paraId="35F54078" w14:textId="77777777">
        <w:tc>
          <w:tcPr>
            <w:tcW w:w="703" w:type="dxa"/>
            <w:shd w:val="clear" w:color="auto" w:fill="auto"/>
            <w:tcMar>
              <w:top w:w="0" w:type="dxa"/>
              <w:bottom w:w="0" w:type="dxa"/>
            </w:tcMar>
            <w:vAlign w:val="center"/>
          </w:tcPr>
          <w:p w14:paraId="0FEDDC38"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318" w:type="dxa"/>
            <w:shd w:val="clear" w:color="auto" w:fill="auto"/>
            <w:tcMar>
              <w:top w:w="0" w:type="dxa"/>
              <w:bottom w:w="0" w:type="dxa"/>
            </w:tcMar>
            <w:vAlign w:val="center"/>
          </w:tcPr>
          <w:p w14:paraId="3326023F"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Ms. Nguyen Thi Linh</w:t>
            </w:r>
          </w:p>
        </w:tc>
        <w:tc>
          <w:tcPr>
            <w:tcW w:w="1889" w:type="dxa"/>
            <w:shd w:val="clear" w:color="auto" w:fill="auto"/>
            <w:tcMar>
              <w:top w:w="0" w:type="dxa"/>
              <w:bottom w:w="0" w:type="dxa"/>
            </w:tcMar>
            <w:vAlign w:val="center"/>
          </w:tcPr>
          <w:p w14:paraId="543103AD"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058" w:type="dxa"/>
            <w:shd w:val="clear" w:color="auto" w:fill="auto"/>
            <w:tcMar>
              <w:top w:w="0" w:type="dxa"/>
              <w:bottom w:w="0" w:type="dxa"/>
            </w:tcMar>
            <w:vAlign w:val="center"/>
          </w:tcPr>
          <w:p w14:paraId="7766E70D" w14:textId="77777777" w:rsidR="00161604" w:rsidRDefault="00161604">
            <w:pPr>
              <w:tabs>
                <w:tab w:val="left" w:pos="426"/>
              </w:tabs>
              <w:spacing w:after="120" w:line="360" w:lineRule="auto"/>
              <w:jc w:val="center"/>
              <w:rPr>
                <w:rFonts w:ascii="Arial" w:eastAsia="Arial" w:hAnsi="Arial" w:cs="Arial"/>
                <w:color w:val="010000"/>
                <w:sz w:val="20"/>
                <w:szCs w:val="20"/>
              </w:rPr>
            </w:pPr>
          </w:p>
        </w:tc>
        <w:tc>
          <w:tcPr>
            <w:tcW w:w="2051" w:type="dxa"/>
            <w:shd w:val="clear" w:color="auto" w:fill="auto"/>
            <w:tcMar>
              <w:top w:w="0" w:type="dxa"/>
              <w:bottom w:w="0" w:type="dxa"/>
            </w:tcMar>
            <w:vAlign w:val="center"/>
          </w:tcPr>
          <w:p w14:paraId="41BACA72"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bl>
    <w:p w14:paraId="1CB71942" w14:textId="77777777" w:rsidR="00161604" w:rsidRDefault="00F4097D">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2735"/>
        <w:gridCol w:w="1483"/>
        <w:gridCol w:w="2056"/>
        <w:gridCol w:w="2060"/>
      </w:tblGrid>
      <w:tr w:rsidR="00161604" w14:paraId="56F157B4" w14:textId="77777777">
        <w:tc>
          <w:tcPr>
            <w:tcW w:w="685" w:type="dxa"/>
            <w:shd w:val="clear" w:color="auto" w:fill="auto"/>
            <w:tcMar>
              <w:top w:w="0" w:type="dxa"/>
              <w:bottom w:w="0" w:type="dxa"/>
            </w:tcMar>
            <w:vAlign w:val="center"/>
          </w:tcPr>
          <w:p w14:paraId="3750AE67"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35" w:type="dxa"/>
            <w:shd w:val="clear" w:color="auto" w:fill="auto"/>
            <w:tcMar>
              <w:top w:w="0" w:type="dxa"/>
              <w:bottom w:w="0" w:type="dxa"/>
            </w:tcMar>
            <w:vAlign w:val="center"/>
          </w:tcPr>
          <w:p w14:paraId="2D3F6C74"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Member of the Executive </w:t>
            </w:r>
            <w:r>
              <w:rPr>
                <w:rFonts w:ascii="Arial" w:hAnsi="Arial"/>
                <w:color w:val="010000"/>
                <w:sz w:val="20"/>
              </w:rPr>
              <w:lastRenderedPageBreak/>
              <w:t>Board</w:t>
            </w:r>
          </w:p>
        </w:tc>
        <w:tc>
          <w:tcPr>
            <w:tcW w:w="1483" w:type="dxa"/>
            <w:shd w:val="clear" w:color="auto" w:fill="auto"/>
            <w:tcMar>
              <w:top w:w="0" w:type="dxa"/>
              <w:bottom w:w="0" w:type="dxa"/>
            </w:tcMar>
            <w:vAlign w:val="center"/>
          </w:tcPr>
          <w:p w14:paraId="7530591B"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Date of birth</w:t>
            </w:r>
          </w:p>
        </w:tc>
        <w:tc>
          <w:tcPr>
            <w:tcW w:w="2056" w:type="dxa"/>
            <w:shd w:val="clear" w:color="auto" w:fill="auto"/>
            <w:tcMar>
              <w:top w:w="0" w:type="dxa"/>
              <w:bottom w:w="0" w:type="dxa"/>
            </w:tcMar>
            <w:vAlign w:val="center"/>
          </w:tcPr>
          <w:p w14:paraId="5AD75F23"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060" w:type="dxa"/>
            <w:shd w:val="clear" w:color="auto" w:fill="auto"/>
            <w:tcMar>
              <w:top w:w="0" w:type="dxa"/>
              <w:bottom w:w="0" w:type="dxa"/>
            </w:tcMar>
            <w:vAlign w:val="center"/>
          </w:tcPr>
          <w:p w14:paraId="1369A526"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lastRenderedPageBreak/>
              <w:t>appointment/dismissal as member of the Supervisory Board</w:t>
            </w:r>
          </w:p>
        </w:tc>
      </w:tr>
      <w:tr w:rsidR="00161604" w14:paraId="15713837" w14:textId="77777777">
        <w:tc>
          <w:tcPr>
            <w:tcW w:w="685" w:type="dxa"/>
            <w:shd w:val="clear" w:color="auto" w:fill="auto"/>
            <w:tcMar>
              <w:top w:w="0" w:type="dxa"/>
              <w:bottom w:w="0" w:type="dxa"/>
            </w:tcMar>
            <w:vAlign w:val="center"/>
          </w:tcPr>
          <w:p w14:paraId="03BE7760"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2735" w:type="dxa"/>
            <w:shd w:val="clear" w:color="auto" w:fill="auto"/>
            <w:tcMar>
              <w:top w:w="0" w:type="dxa"/>
              <w:bottom w:w="0" w:type="dxa"/>
            </w:tcMar>
            <w:vAlign w:val="center"/>
          </w:tcPr>
          <w:p w14:paraId="3CF64F54" w14:textId="62F48102"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Mr. Dang Ngoc Hung</w:t>
            </w:r>
          </w:p>
        </w:tc>
        <w:tc>
          <w:tcPr>
            <w:tcW w:w="1483" w:type="dxa"/>
            <w:shd w:val="clear" w:color="auto" w:fill="auto"/>
            <w:tcMar>
              <w:top w:w="0" w:type="dxa"/>
              <w:bottom w:w="0" w:type="dxa"/>
            </w:tcMar>
            <w:vAlign w:val="center"/>
          </w:tcPr>
          <w:p w14:paraId="504E1EDC"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03, 1979</w:t>
            </w:r>
          </w:p>
        </w:tc>
        <w:tc>
          <w:tcPr>
            <w:tcW w:w="2056" w:type="dxa"/>
            <w:shd w:val="clear" w:color="auto" w:fill="auto"/>
            <w:tcMar>
              <w:top w:w="0" w:type="dxa"/>
              <w:bottom w:w="0" w:type="dxa"/>
            </w:tcMar>
            <w:vAlign w:val="center"/>
          </w:tcPr>
          <w:p w14:paraId="6002B37D"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 Master of Business Administration</w:t>
            </w:r>
          </w:p>
        </w:tc>
        <w:tc>
          <w:tcPr>
            <w:tcW w:w="2060" w:type="dxa"/>
            <w:shd w:val="clear" w:color="auto" w:fill="auto"/>
            <w:tcMar>
              <w:top w:w="0" w:type="dxa"/>
              <w:bottom w:w="0" w:type="dxa"/>
            </w:tcMar>
            <w:vAlign w:val="center"/>
          </w:tcPr>
          <w:p w14:paraId="62ACACE2" w14:textId="77777777" w:rsidR="00161604" w:rsidRDefault="00161604">
            <w:pPr>
              <w:tabs>
                <w:tab w:val="left" w:pos="426"/>
              </w:tabs>
              <w:spacing w:after="120" w:line="360" w:lineRule="auto"/>
              <w:jc w:val="center"/>
              <w:rPr>
                <w:rFonts w:ascii="Arial" w:eastAsia="Arial" w:hAnsi="Arial" w:cs="Arial"/>
                <w:color w:val="010000"/>
                <w:sz w:val="20"/>
                <w:szCs w:val="20"/>
              </w:rPr>
            </w:pPr>
          </w:p>
        </w:tc>
      </w:tr>
    </w:tbl>
    <w:p w14:paraId="33864EDA" w14:textId="77777777" w:rsidR="00161604" w:rsidRDefault="00F4097D">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6"/>
        <w:gridCol w:w="2018"/>
        <w:gridCol w:w="2175"/>
        <w:gridCol w:w="2210"/>
      </w:tblGrid>
      <w:tr w:rsidR="00161604" w14:paraId="2DE8B396" w14:textId="77777777">
        <w:tc>
          <w:tcPr>
            <w:tcW w:w="2616" w:type="dxa"/>
            <w:shd w:val="clear" w:color="auto" w:fill="auto"/>
            <w:tcMar>
              <w:top w:w="0" w:type="dxa"/>
              <w:bottom w:w="0" w:type="dxa"/>
            </w:tcMar>
            <w:vAlign w:val="center"/>
          </w:tcPr>
          <w:p w14:paraId="428BD5DD"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2018" w:type="dxa"/>
            <w:shd w:val="clear" w:color="auto" w:fill="auto"/>
            <w:tcMar>
              <w:top w:w="0" w:type="dxa"/>
              <w:bottom w:w="0" w:type="dxa"/>
            </w:tcMar>
            <w:vAlign w:val="center"/>
          </w:tcPr>
          <w:p w14:paraId="099862DE"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175" w:type="dxa"/>
            <w:shd w:val="clear" w:color="auto" w:fill="auto"/>
            <w:tcMar>
              <w:top w:w="0" w:type="dxa"/>
              <w:bottom w:w="0" w:type="dxa"/>
            </w:tcMar>
            <w:vAlign w:val="center"/>
          </w:tcPr>
          <w:p w14:paraId="3615A17C"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210" w:type="dxa"/>
            <w:shd w:val="clear" w:color="auto" w:fill="auto"/>
            <w:tcMar>
              <w:top w:w="0" w:type="dxa"/>
              <w:bottom w:w="0" w:type="dxa"/>
            </w:tcMar>
            <w:vAlign w:val="center"/>
          </w:tcPr>
          <w:p w14:paraId="76E0ECC8"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Appointment/dismissal date</w:t>
            </w:r>
          </w:p>
        </w:tc>
      </w:tr>
      <w:tr w:rsidR="00161604" w14:paraId="4A9C3201" w14:textId="77777777">
        <w:tc>
          <w:tcPr>
            <w:tcW w:w="2616" w:type="dxa"/>
            <w:shd w:val="clear" w:color="auto" w:fill="auto"/>
            <w:tcMar>
              <w:top w:w="0" w:type="dxa"/>
              <w:bottom w:w="0" w:type="dxa"/>
            </w:tcMar>
            <w:vAlign w:val="center"/>
          </w:tcPr>
          <w:p w14:paraId="533E4FF1"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Le Thu Phuong</w:t>
            </w:r>
          </w:p>
        </w:tc>
        <w:tc>
          <w:tcPr>
            <w:tcW w:w="2018" w:type="dxa"/>
            <w:shd w:val="clear" w:color="auto" w:fill="auto"/>
            <w:tcMar>
              <w:top w:w="0" w:type="dxa"/>
              <w:bottom w:w="0" w:type="dxa"/>
            </w:tcMar>
            <w:vAlign w:val="center"/>
          </w:tcPr>
          <w:p w14:paraId="188DB136"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17, 1983</w:t>
            </w:r>
          </w:p>
        </w:tc>
        <w:tc>
          <w:tcPr>
            <w:tcW w:w="2175" w:type="dxa"/>
            <w:shd w:val="clear" w:color="auto" w:fill="auto"/>
            <w:tcMar>
              <w:top w:w="0" w:type="dxa"/>
              <w:bottom w:w="0" w:type="dxa"/>
            </w:tcMar>
            <w:vAlign w:val="center"/>
          </w:tcPr>
          <w:p w14:paraId="0ED4243C"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Finance - Accounting</w:t>
            </w:r>
          </w:p>
        </w:tc>
        <w:tc>
          <w:tcPr>
            <w:tcW w:w="2210" w:type="dxa"/>
            <w:shd w:val="clear" w:color="auto" w:fill="auto"/>
            <w:tcMar>
              <w:top w:w="0" w:type="dxa"/>
              <w:bottom w:w="0" w:type="dxa"/>
            </w:tcMar>
            <w:vAlign w:val="center"/>
          </w:tcPr>
          <w:p w14:paraId="7B7ECD70" w14:textId="77777777" w:rsidR="00161604" w:rsidRDefault="00161604">
            <w:pPr>
              <w:tabs>
                <w:tab w:val="left" w:pos="426"/>
              </w:tabs>
              <w:spacing w:after="120" w:line="360" w:lineRule="auto"/>
              <w:jc w:val="center"/>
              <w:rPr>
                <w:rFonts w:ascii="Arial" w:eastAsia="Arial" w:hAnsi="Arial" w:cs="Arial"/>
                <w:color w:val="010000"/>
                <w:sz w:val="20"/>
                <w:szCs w:val="20"/>
              </w:rPr>
            </w:pPr>
          </w:p>
        </w:tc>
      </w:tr>
    </w:tbl>
    <w:p w14:paraId="653734FD" w14:textId="77777777" w:rsidR="00161604" w:rsidRDefault="00F4097D">
      <w:pPr>
        <w:keepNext/>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11F8CBF1" w14:textId="77777777" w:rsidR="00161604" w:rsidRDefault="00F4097D">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(annual report 2023) and transactions between the affiliated persons of the Company with the Company itself:</w:t>
      </w:r>
    </w:p>
    <w:p w14:paraId="10B4A3F6" w14:textId="77777777" w:rsidR="00161604" w:rsidRDefault="00F4097D">
      <w:pPr>
        <w:numPr>
          <w:ilvl w:val="0"/>
          <w:numId w:val="2"/>
        </w:numPr>
        <w:pBdr>
          <w:top w:val="nil"/>
          <w:left w:val="nil"/>
          <w:bottom w:val="nil"/>
          <w:right w:val="nil"/>
          <w:between w:val="nil"/>
        </w:pBdr>
        <w:tabs>
          <w:tab w:val="left" w:pos="354"/>
          <w:tab w:val="left" w:pos="426"/>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7D02CBD0" w14:textId="77777777" w:rsidR="00161604" w:rsidRDefault="00F4097D">
      <w:pPr>
        <w:numPr>
          <w:ilvl w:val="0"/>
          <w:numId w:val="2"/>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Transactions between the Company’s PDMR, affiliated persons of PDMR and subsidiaries or companies controlled by the Company: None</w:t>
      </w:r>
    </w:p>
    <w:p w14:paraId="6F51D449" w14:textId="77777777" w:rsidR="00161604" w:rsidRDefault="00F4097D">
      <w:pPr>
        <w:keepNext/>
        <w:numPr>
          <w:ilvl w:val="0"/>
          <w:numId w:val="2"/>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3149D9C0" w14:textId="77777777" w:rsidR="00161604" w:rsidRDefault="00F4097D">
      <w:pPr>
        <w:numPr>
          <w:ilvl w:val="1"/>
          <w:numId w:val="2"/>
        </w:numPr>
        <w:pBdr>
          <w:top w:val="nil"/>
          <w:left w:val="nil"/>
          <w:bottom w:val="nil"/>
          <w:right w:val="nil"/>
          <w:between w:val="nil"/>
        </w:pBdr>
        <w:tabs>
          <w:tab w:val="left" w:pos="426"/>
          <w:tab w:val="left" w:pos="653"/>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w:t>
      </w:r>
    </w:p>
    <w:p w14:paraId="79335D82" w14:textId="77777777" w:rsidR="00161604" w:rsidRDefault="00F4097D">
      <w:pPr>
        <w:numPr>
          <w:ilvl w:val="1"/>
          <w:numId w:val="2"/>
        </w:numPr>
        <w:pBdr>
          <w:top w:val="nil"/>
          <w:left w:val="nil"/>
          <w:bottom w:val="nil"/>
          <w:right w:val="nil"/>
          <w:between w:val="nil"/>
        </w:pBdr>
        <w:tabs>
          <w:tab w:val="left" w:pos="426"/>
          <w:tab w:val="left" w:pos="653"/>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and the Executive Manager (General Manager) are members of the Board of Directors, the Executive Manager (General Manager)</w:t>
      </w:r>
    </w:p>
    <w:p w14:paraId="42973E5C" w14:textId="77777777" w:rsidR="00161604" w:rsidRDefault="00F4097D">
      <w:pPr>
        <w:numPr>
          <w:ilvl w:val="1"/>
          <w:numId w:val="2"/>
        </w:numPr>
        <w:pBdr>
          <w:top w:val="nil"/>
          <w:left w:val="nil"/>
          <w:bottom w:val="nil"/>
          <w:right w:val="nil"/>
          <w:between w:val="nil"/>
        </w:pBdr>
        <w:tabs>
          <w:tab w:val="left" w:pos="426"/>
          <w:tab w:val="left" w:pos="653"/>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Executive Manager (General Manager).</w:t>
      </w:r>
    </w:p>
    <w:p w14:paraId="3F402C42" w14:textId="77777777" w:rsidR="00161604" w:rsidRDefault="00F4097D">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 (Annual Report 2023):</w:t>
      </w:r>
    </w:p>
    <w:p w14:paraId="1BEEBBD7" w14:textId="77777777" w:rsidR="00161604" w:rsidRDefault="00F4097D">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 of PDMR and affiliated persons related to the Company’s shares:</w:t>
      </w:r>
    </w:p>
    <w:tbl>
      <w:tblPr>
        <w:tblStyle w:val="1"/>
        <w:tblW w:w="9019" w:type="dxa"/>
        <w:tblLayout w:type="fixed"/>
        <w:tblLook w:val="0400" w:firstRow="0" w:lastRow="0" w:firstColumn="0" w:lastColumn="0" w:noHBand="0" w:noVBand="1"/>
      </w:tblPr>
      <w:tblGrid>
        <w:gridCol w:w="497"/>
        <w:gridCol w:w="1456"/>
        <w:gridCol w:w="1080"/>
        <w:gridCol w:w="1117"/>
        <w:gridCol w:w="979"/>
        <w:gridCol w:w="1111"/>
        <w:gridCol w:w="934"/>
        <w:gridCol w:w="1845"/>
      </w:tblGrid>
      <w:tr w:rsidR="00161604" w14:paraId="1C04277A" w14:textId="77777777">
        <w:tc>
          <w:tcPr>
            <w:tcW w:w="497" w:type="dxa"/>
            <w:vMerge w:val="restart"/>
            <w:tcBorders>
              <w:top w:val="single" w:sz="4" w:space="0" w:color="000000"/>
              <w:left w:val="single" w:sz="4" w:space="0" w:color="000000"/>
            </w:tcBorders>
            <w:shd w:val="clear" w:color="auto" w:fill="auto"/>
            <w:tcMar>
              <w:top w:w="0" w:type="dxa"/>
              <w:bottom w:w="0" w:type="dxa"/>
            </w:tcMar>
            <w:vAlign w:val="center"/>
          </w:tcPr>
          <w:p w14:paraId="30A8F51B"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56" w:type="dxa"/>
            <w:vMerge w:val="restart"/>
            <w:tcBorders>
              <w:top w:val="single" w:sz="4" w:space="0" w:color="000000"/>
              <w:left w:val="single" w:sz="4" w:space="0" w:color="000000"/>
            </w:tcBorders>
            <w:shd w:val="clear" w:color="auto" w:fill="auto"/>
            <w:tcMar>
              <w:top w:w="0" w:type="dxa"/>
              <w:bottom w:w="0" w:type="dxa"/>
            </w:tcMar>
            <w:vAlign w:val="center"/>
          </w:tcPr>
          <w:p w14:paraId="5CCFEA05"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Transaction </w:t>
            </w:r>
            <w:r>
              <w:rPr>
                <w:rFonts w:ascii="Arial" w:hAnsi="Arial"/>
                <w:color w:val="010000"/>
                <w:sz w:val="20"/>
              </w:rPr>
              <w:lastRenderedPageBreak/>
              <w:t>conductor</w:t>
            </w:r>
          </w:p>
        </w:tc>
        <w:tc>
          <w:tcPr>
            <w:tcW w:w="1080" w:type="dxa"/>
            <w:vMerge w:val="restart"/>
            <w:tcBorders>
              <w:top w:val="single" w:sz="4" w:space="0" w:color="000000"/>
              <w:left w:val="single" w:sz="4" w:space="0" w:color="000000"/>
            </w:tcBorders>
            <w:shd w:val="clear" w:color="auto" w:fill="auto"/>
            <w:tcMar>
              <w:top w:w="0" w:type="dxa"/>
              <w:bottom w:w="0" w:type="dxa"/>
            </w:tcMar>
            <w:vAlign w:val="center"/>
          </w:tcPr>
          <w:p w14:paraId="2F519A29"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Relations with the </w:t>
            </w:r>
            <w:r>
              <w:rPr>
                <w:rFonts w:ascii="Arial" w:hAnsi="Arial"/>
                <w:color w:val="010000"/>
                <w:sz w:val="20"/>
              </w:rPr>
              <w:lastRenderedPageBreak/>
              <w:t>Company</w:t>
            </w:r>
          </w:p>
        </w:tc>
        <w:tc>
          <w:tcPr>
            <w:tcW w:w="2096" w:type="dxa"/>
            <w:gridSpan w:val="2"/>
            <w:tcBorders>
              <w:top w:val="single" w:sz="4" w:space="0" w:color="000000"/>
              <w:left w:val="single" w:sz="4" w:space="0" w:color="000000"/>
            </w:tcBorders>
            <w:shd w:val="clear" w:color="auto" w:fill="auto"/>
            <w:tcMar>
              <w:top w:w="0" w:type="dxa"/>
              <w:bottom w:w="0" w:type="dxa"/>
            </w:tcMar>
            <w:vAlign w:val="center"/>
          </w:tcPr>
          <w:p w14:paraId="6893D04A"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Number of shares owned at the beginning </w:t>
            </w:r>
            <w:r>
              <w:rPr>
                <w:rFonts w:ascii="Arial" w:hAnsi="Arial"/>
                <w:color w:val="010000"/>
                <w:sz w:val="20"/>
              </w:rPr>
              <w:lastRenderedPageBreak/>
              <w:t>of the period</w:t>
            </w:r>
          </w:p>
        </w:tc>
        <w:tc>
          <w:tcPr>
            <w:tcW w:w="2045" w:type="dxa"/>
            <w:gridSpan w:val="2"/>
            <w:tcBorders>
              <w:top w:val="single" w:sz="4" w:space="0" w:color="000000"/>
              <w:left w:val="single" w:sz="4" w:space="0" w:color="000000"/>
            </w:tcBorders>
            <w:shd w:val="clear" w:color="auto" w:fill="auto"/>
            <w:tcMar>
              <w:top w:w="0" w:type="dxa"/>
              <w:bottom w:w="0" w:type="dxa"/>
            </w:tcMar>
            <w:vAlign w:val="center"/>
          </w:tcPr>
          <w:p w14:paraId="09AA85F8"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Number of shares owned at the end of </w:t>
            </w:r>
            <w:r>
              <w:rPr>
                <w:rFonts w:ascii="Arial" w:hAnsi="Arial"/>
                <w:color w:val="010000"/>
                <w:sz w:val="20"/>
              </w:rPr>
              <w:lastRenderedPageBreak/>
              <w:t>the period</w:t>
            </w:r>
          </w:p>
        </w:tc>
        <w:tc>
          <w:tcPr>
            <w:tcW w:w="1845"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E241D3"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Reason for increase/decrease </w:t>
            </w:r>
            <w:r>
              <w:rPr>
                <w:rFonts w:ascii="Arial" w:hAnsi="Arial"/>
                <w:color w:val="010000"/>
                <w:sz w:val="20"/>
              </w:rPr>
              <w:lastRenderedPageBreak/>
              <w:t>(purchase, sell, or award</w:t>
            </w:r>
            <w:proofErr w:type="gramStart"/>
            <w:r>
              <w:rPr>
                <w:rFonts w:ascii="Arial" w:hAnsi="Arial"/>
                <w:color w:val="010000"/>
                <w:sz w:val="20"/>
              </w:rPr>
              <w:t>,...</w:t>
            </w:r>
            <w:proofErr w:type="gramEnd"/>
            <w:r>
              <w:rPr>
                <w:rFonts w:ascii="Arial" w:hAnsi="Arial"/>
                <w:color w:val="010000"/>
                <w:sz w:val="20"/>
              </w:rPr>
              <w:t>)</w:t>
            </w:r>
          </w:p>
        </w:tc>
      </w:tr>
      <w:tr w:rsidR="00161604" w14:paraId="18391AF8" w14:textId="77777777">
        <w:tc>
          <w:tcPr>
            <w:tcW w:w="497" w:type="dxa"/>
            <w:vMerge/>
            <w:tcBorders>
              <w:top w:val="single" w:sz="4" w:space="0" w:color="000000"/>
              <w:left w:val="single" w:sz="4" w:space="0" w:color="000000"/>
            </w:tcBorders>
            <w:shd w:val="clear" w:color="auto" w:fill="auto"/>
            <w:tcMar>
              <w:top w:w="0" w:type="dxa"/>
              <w:bottom w:w="0" w:type="dxa"/>
            </w:tcMar>
            <w:vAlign w:val="center"/>
          </w:tcPr>
          <w:p w14:paraId="666B357B" w14:textId="77777777" w:rsidR="00161604" w:rsidRDefault="00161604">
            <w:pPr>
              <w:pBdr>
                <w:top w:val="nil"/>
                <w:left w:val="nil"/>
                <w:bottom w:val="nil"/>
                <w:right w:val="nil"/>
                <w:between w:val="nil"/>
              </w:pBdr>
              <w:spacing w:line="276" w:lineRule="auto"/>
              <w:rPr>
                <w:rFonts w:ascii="Arial" w:eastAsia="Arial" w:hAnsi="Arial" w:cs="Arial"/>
                <w:color w:val="010000"/>
                <w:sz w:val="20"/>
                <w:szCs w:val="20"/>
              </w:rPr>
            </w:pPr>
          </w:p>
        </w:tc>
        <w:tc>
          <w:tcPr>
            <w:tcW w:w="1456" w:type="dxa"/>
            <w:vMerge/>
            <w:tcBorders>
              <w:top w:val="single" w:sz="4" w:space="0" w:color="000000"/>
              <w:left w:val="single" w:sz="4" w:space="0" w:color="000000"/>
            </w:tcBorders>
            <w:shd w:val="clear" w:color="auto" w:fill="auto"/>
            <w:tcMar>
              <w:top w:w="0" w:type="dxa"/>
              <w:bottom w:w="0" w:type="dxa"/>
            </w:tcMar>
            <w:vAlign w:val="center"/>
          </w:tcPr>
          <w:p w14:paraId="39EF986F" w14:textId="77777777" w:rsidR="00161604" w:rsidRDefault="00161604">
            <w:pPr>
              <w:pBdr>
                <w:top w:val="nil"/>
                <w:left w:val="nil"/>
                <w:bottom w:val="nil"/>
                <w:right w:val="nil"/>
                <w:between w:val="nil"/>
              </w:pBdr>
              <w:spacing w:line="276" w:lineRule="auto"/>
              <w:rPr>
                <w:rFonts w:ascii="Arial" w:eastAsia="Arial" w:hAnsi="Arial" w:cs="Arial"/>
                <w:color w:val="010000"/>
                <w:sz w:val="20"/>
                <w:szCs w:val="20"/>
              </w:rPr>
            </w:pPr>
          </w:p>
        </w:tc>
        <w:tc>
          <w:tcPr>
            <w:tcW w:w="1080" w:type="dxa"/>
            <w:vMerge/>
            <w:tcBorders>
              <w:top w:val="single" w:sz="4" w:space="0" w:color="000000"/>
              <w:left w:val="single" w:sz="4" w:space="0" w:color="000000"/>
            </w:tcBorders>
            <w:shd w:val="clear" w:color="auto" w:fill="auto"/>
            <w:tcMar>
              <w:top w:w="0" w:type="dxa"/>
              <w:bottom w:w="0" w:type="dxa"/>
            </w:tcMar>
            <w:vAlign w:val="center"/>
          </w:tcPr>
          <w:p w14:paraId="37B7B19E" w14:textId="77777777" w:rsidR="00161604" w:rsidRDefault="00161604">
            <w:pPr>
              <w:pBdr>
                <w:top w:val="nil"/>
                <w:left w:val="nil"/>
                <w:bottom w:val="nil"/>
                <w:right w:val="nil"/>
                <w:between w:val="nil"/>
              </w:pBdr>
              <w:spacing w:line="276" w:lineRule="auto"/>
              <w:rPr>
                <w:rFonts w:ascii="Arial" w:eastAsia="Arial" w:hAnsi="Arial" w:cs="Arial"/>
                <w:color w:val="010000"/>
                <w:sz w:val="20"/>
                <w:szCs w:val="20"/>
              </w:rPr>
            </w:pPr>
          </w:p>
        </w:tc>
        <w:tc>
          <w:tcPr>
            <w:tcW w:w="1117" w:type="dxa"/>
            <w:tcBorders>
              <w:top w:val="single" w:sz="4" w:space="0" w:color="000000"/>
              <w:left w:val="single" w:sz="4" w:space="0" w:color="000000"/>
            </w:tcBorders>
            <w:shd w:val="clear" w:color="auto" w:fill="auto"/>
            <w:tcMar>
              <w:top w:w="0" w:type="dxa"/>
              <w:bottom w:w="0" w:type="dxa"/>
            </w:tcMar>
            <w:vAlign w:val="center"/>
          </w:tcPr>
          <w:p w14:paraId="1D25C554" w14:textId="59062821"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979" w:type="dxa"/>
            <w:tcBorders>
              <w:top w:val="single" w:sz="4" w:space="0" w:color="000000"/>
              <w:left w:val="single" w:sz="4" w:space="0" w:color="000000"/>
            </w:tcBorders>
            <w:shd w:val="clear" w:color="auto" w:fill="auto"/>
            <w:tcMar>
              <w:top w:w="0" w:type="dxa"/>
              <w:bottom w:w="0" w:type="dxa"/>
            </w:tcMar>
            <w:vAlign w:val="center"/>
          </w:tcPr>
          <w:p w14:paraId="4D0FF391"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111" w:type="dxa"/>
            <w:tcBorders>
              <w:top w:val="single" w:sz="4" w:space="0" w:color="000000"/>
              <w:left w:val="single" w:sz="4" w:space="0" w:color="000000"/>
            </w:tcBorders>
            <w:shd w:val="clear" w:color="auto" w:fill="auto"/>
            <w:tcMar>
              <w:top w:w="0" w:type="dxa"/>
              <w:bottom w:w="0" w:type="dxa"/>
            </w:tcMar>
            <w:vAlign w:val="center"/>
          </w:tcPr>
          <w:p w14:paraId="77FFE986"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934" w:type="dxa"/>
            <w:tcBorders>
              <w:top w:val="single" w:sz="4" w:space="0" w:color="000000"/>
              <w:left w:val="single" w:sz="4" w:space="0" w:color="000000"/>
            </w:tcBorders>
            <w:shd w:val="clear" w:color="auto" w:fill="auto"/>
            <w:tcMar>
              <w:top w:w="0" w:type="dxa"/>
              <w:bottom w:w="0" w:type="dxa"/>
            </w:tcMar>
            <w:vAlign w:val="center"/>
          </w:tcPr>
          <w:p w14:paraId="2FAEB071"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845"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B3B524" w14:textId="77777777" w:rsidR="00161604" w:rsidRDefault="00161604">
            <w:pPr>
              <w:pBdr>
                <w:top w:val="nil"/>
                <w:left w:val="nil"/>
                <w:bottom w:val="nil"/>
                <w:right w:val="nil"/>
                <w:between w:val="nil"/>
              </w:pBdr>
              <w:spacing w:line="276" w:lineRule="auto"/>
              <w:rPr>
                <w:rFonts w:ascii="Arial" w:eastAsia="Arial" w:hAnsi="Arial" w:cs="Arial"/>
                <w:color w:val="010000"/>
                <w:sz w:val="20"/>
                <w:szCs w:val="20"/>
              </w:rPr>
            </w:pPr>
          </w:p>
        </w:tc>
      </w:tr>
      <w:tr w:rsidR="00161604" w14:paraId="625BD980" w14:textId="77777777">
        <w:tc>
          <w:tcPr>
            <w:tcW w:w="4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CC5D5B"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264DE9" w14:textId="77777777" w:rsidR="00161604" w:rsidRDefault="00F4097D">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Pham Ba </w:t>
            </w:r>
            <w:proofErr w:type="spellStart"/>
            <w:r>
              <w:rPr>
                <w:rFonts w:ascii="Arial" w:hAnsi="Arial"/>
                <w:color w:val="010000"/>
                <w:sz w:val="20"/>
              </w:rPr>
              <w:t>Phu</w:t>
            </w:r>
            <w:proofErr w:type="spellEnd"/>
          </w:p>
        </w:tc>
        <w:tc>
          <w:tcPr>
            <w:tcW w:w="10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87EC63"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1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847ED6"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976,000</w:t>
            </w:r>
          </w:p>
        </w:tc>
        <w:tc>
          <w:tcPr>
            <w:tcW w:w="9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02AEBC"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5.14%</w:t>
            </w:r>
          </w:p>
        </w:tc>
        <w:tc>
          <w:tcPr>
            <w:tcW w:w="11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F637B8"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1,726,000</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C44404" w14:textId="77777777" w:rsidR="00161604" w:rsidRDefault="00F4097D">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9.08%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3A4451" w14:textId="4FAAD9A8" w:rsidR="00161604" w:rsidRDefault="00F4097D" w:rsidP="00D30E98">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Pr>
                <w:rFonts w:ascii="Arial" w:hAnsi="Arial"/>
                <w:color w:val="010000"/>
                <w:sz w:val="20"/>
              </w:rPr>
              <w:t>Buying shares on December 11, 2023.</w:t>
            </w:r>
          </w:p>
        </w:tc>
      </w:tr>
    </w:tbl>
    <w:p w14:paraId="78B3E9ED" w14:textId="77777777" w:rsidR="00161604" w:rsidRDefault="00F4097D">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161604">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579D"/>
    <w:multiLevelType w:val="multilevel"/>
    <w:tmpl w:val="DC3EBE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8F0AF6"/>
    <w:multiLevelType w:val="multilevel"/>
    <w:tmpl w:val="5F1E78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D35407"/>
    <w:multiLevelType w:val="multilevel"/>
    <w:tmpl w:val="B43AC4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0E41BA"/>
    <w:multiLevelType w:val="multilevel"/>
    <w:tmpl w:val="A2B2302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537AC7"/>
    <w:multiLevelType w:val="multilevel"/>
    <w:tmpl w:val="14D4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926523"/>
    <w:multiLevelType w:val="multilevel"/>
    <w:tmpl w:val="5BC40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F943F7"/>
    <w:multiLevelType w:val="multilevel"/>
    <w:tmpl w:val="3E84E0E8"/>
    <w:lvl w:ilvl="0">
      <w:start w:val="1"/>
      <w:numFmt w:val="bullet"/>
      <w:lvlText w:val="-"/>
      <w:lvlJc w:val="left"/>
      <w:pPr>
        <w:ind w:left="0" w:firstLine="0"/>
      </w:pPr>
      <w:rPr>
        <w:rFonts w:ascii="Arial" w:eastAsia="Arial" w:hAnsi="Arial" w:cs="Arial"/>
        <w:b w:val="0"/>
        <w:i w:val="0"/>
        <w:smallCaps w:val="0"/>
        <w:strike w:val="0"/>
        <w:color w:val="4D232B"/>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B73712B"/>
    <w:multiLevelType w:val="multilevel"/>
    <w:tmpl w:val="AE266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04"/>
    <w:rsid w:val="00161604"/>
    <w:rsid w:val="00D30E98"/>
    <w:rsid w:val="00D45517"/>
    <w:rsid w:val="00F4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E81B"/>
  <w15:docId w15:val="{E4FC5364-CC08-4176-B266-8B657382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8A4C54"/>
      <w:sz w:val="60"/>
      <w:szCs w:val="6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A47883"/>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4D232B"/>
      <w:sz w:val="15"/>
      <w:szCs w:val="15"/>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b/>
      <w:bCs/>
      <w:sz w:val="30"/>
      <w:szCs w:val="30"/>
    </w:rPr>
  </w:style>
  <w:style w:type="paragraph" w:customStyle="1" w:styleId="Heading11">
    <w:name w:val="Heading #1"/>
    <w:basedOn w:val="Normal"/>
    <w:link w:val="Heading10"/>
    <w:pPr>
      <w:outlineLvl w:val="0"/>
    </w:pPr>
    <w:rPr>
      <w:rFonts w:ascii="Arial" w:eastAsia="Arial" w:hAnsi="Arial" w:cs="Arial"/>
      <w:sz w:val="36"/>
      <w:szCs w:val="36"/>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spacing w:line="346" w:lineRule="auto"/>
      <w:ind w:firstLine="370"/>
    </w:pPr>
    <w:rPr>
      <w:rFonts w:ascii="Times New Roman" w:eastAsia="Times New Roman" w:hAnsi="Times New Roman" w:cs="Times New Roman"/>
      <w:sz w:val="22"/>
      <w:szCs w:val="22"/>
    </w:rPr>
  </w:style>
  <w:style w:type="paragraph" w:customStyle="1" w:styleId="Heading21">
    <w:name w:val="Heading #2"/>
    <w:basedOn w:val="Normal"/>
    <w:link w:val="Heading20"/>
    <w:pPr>
      <w:spacing w:line="353" w:lineRule="auto"/>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spacing w:line="346" w:lineRule="auto"/>
      <w:ind w:firstLine="370"/>
    </w:pPr>
    <w:rPr>
      <w:rFonts w:ascii="Times New Roman" w:eastAsia="Times New Roman" w:hAnsi="Times New Roman" w:cs="Times New Roman"/>
      <w:sz w:val="22"/>
      <w:szCs w:val="22"/>
    </w:rPr>
  </w:style>
  <w:style w:type="paragraph" w:customStyle="1" w:styleId="Bodytext60">
    <w:name w:val="Body text (6)"/>
    <w:basedOn w:val="Normal"/>
    <w:link w:val="Bodytext6"/>
    <w:pPr>
      <w:jc w:val="right"/>
    </w:pPr>
    <w:rPr>
      <w:rFonts w:ascii="Arial" w:eastAsia="Arial" w:hAnsi="Arial" w:cs="Arial"/>
      <w:color w:val="8A4C54"/>
      <w:sz w:val="60"/>
      <w:szCs w:val="60"/>
    </w:rPr>
  </w:style>
  <w:style w:type="paragraph" w:customStyle="1" w:styleId="Bodytext50">
    <w:name w:val="Body text (5)"/>
    <w:basedOn w:val="Normal"/>
    <w:link w:val="Bodytext5"/>
    <w:pPr>
      <w:jc w:val="right"/>
    </w:pPr>
    <w:rPr>
      <w:rFonts w:ascii="Times New Roman" w:eastAsia="Times New Roman" w:hAnsi="Times New Roman" w:cs="Times New Roman"/>
      <w:b/>
      <w:bCs/>
      <w:color w:val="A47883"/>
      <w:sz w:val="19"/>
      <w:szCs w:val="19"/>
    </w:rPr>
  </w:style>
  <w:style w:type="paragraph" w:customStyle="1" w:styleId="Bodytext40">
    <w:name w:val="Body text (4)"/>
    <w:basedOn w:val="Normal"/>
    <w:link w:val="Bodytext4"/>
    <w:rPr>
      <w:rFonts w:ascii="Arial" w:eastAsia="Arial" w:hAnsi="Arial" w:cs="Arial"/>
      <w:i/>
      <w:iCs/>
      <w:color w:val="4D232B"/>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Ind w:w="0" w:type="dxa"/>
      <w:tblCellMar>
        <w:top w:w="0" w:type="dxa"/>
        <w:bottom w:w="0" w:type="dxa"/>
      </w:tblCellMar>
    </w:tbl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ch.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gtybchhd@gmail.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tgzF2k1XZAPhvZvF1zo1HUfUjA==">CgMxLjAyCGguZ2pkZ3hzOAByITFlM2NKdEZWeDlLd0ZBRV8way00ekJrZjFhTUpoSzFQeA==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2024-02-20T04:05:00Z</dcterms:created>
  <dcterms:modified xsi:type="dcterms:W3CDTF">2024-02-20T04:05:00Z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2f471988e081a240a5610ed9f97ca6f305c705186f41b8ef01b647463516baa4</vt:lpwstr>
  </property>
</Properties>
</file>