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F5C9" w14:textId="77777777" w:rsidR="004B3423" w:rsidRPr="00813B1A" w:rsidRDefault="00867576" w:rsidP="00D95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13B1A">
        <w:rPr>
          <w:rFonts w:ascii="Arial" w:hAnsi="Arial" w:cs="Arial"/>
          <w:b/>
          <w:color w:val="010000"/>
          <w:sz w:val="20"/>
        </w:rPr>
        <w:t>VXT: Annual Corporate Governance Report 2023</w:t>
      </w:r>
    </w:p>
    <w:p w14:paraId="7A9DD763" w14:textId="36AFC639" w:rsidR="004B3423" w:rsidRPr="00813B1A" w:rsidRDefault="00867576" w:rsidP="00D95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On January 26, 2024, Transport - Warehousing and Trade </w:t>
      </w:r>
      <w:proofErr w:type="gramStart"/>
      <w:r w:rsidRPr="00813B1A">
        <w:rPr>
          <w:rFonts w:ascii="Arial" w:hAnsi="Arial" w:cs="Arial"/>
          <w:color w:val="010000"/>
          <w:sz w:val="20"/>
        </w:rPr>
        <w:t>service</w:t>
      </w:r>
      <w:proofErr w:type="gramEnd"/>
      <w:r w:rsidRPr="00813B1A">
        <w:rPr>
          <w:rFonts w:ascii="Arial" w:hAnsi="Arial" w:cs="Arial"/>
          <w:color w:val="010000"/>
          <w:sz w:val="20"/>
        </w:rPr>
        <w:t xml:space="preserve"> Joint Stock Company announced Report No. /2024/BC-KV on corporate governance </w:t>
      </w:r>
      <w:r w:rsidR="007134E1">
        <w:rPr>
          <w:rFonts w:ascii="Arial" w:hAnsi="Arial" w:cs="Arial"/>
          <w:color w:val="010000"/>
          <w:sz w:val="20"/>
        </w:rPr>
        <w:t xml:space="preserve">in </w:t>
      </w:r>
      <w:r w:rsidRPr="00813B1A">
        <w:rPr>
          <w:rFonts w:ascii="Arial" w:hAnsi="Arial" w:cs="Arial"/>
          <w:color w:val="010000"/>
          <w:sz w:val="20"/>
        </w:rPr>
        <w:t>2023 as follows:</w:t>
      </w:r>
    </w:p>
    <w:p w14:paraId="145CFA17" w14:textId="77777777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Name of listed company: Transport - Warehousing and Trade </w:t>
      </w:r>
      <w:proofErr w:type="gramStart"/>
      <w:r w:rsidRPr="00813B1A">
        <w:rPr>
          <w:rFonts w:ascii="Arial" w:hAnsi="Arial" w:cs="Arial"/>
          <w:color w:val="010000"/>
          <w:sz w:val="20"/>
        </w:rPr>
        <w:t>service</w:t>
      </w:r>
      <w:proofErr w:type="gramEnd"/>
      <w:r w:rsidRPr="00813B1A">
        <w:rPr>
          <w:rFonts w:ascii="Arial" w:hAnsi="Arial" w:cs="Arial"/>
          <w:color w:val="010000"/>
          <w:sz w:val="20"/>
        </w:rPr>
        <w:t xml:space="preserve"> Joint Stock Company</w:t>
      </w:r>
    </w:p>
    <w:p w14:paraId="4DF2F7FB" w14:textId="77777777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Head office address: No. 473, Minh </w:t>
      </w:r>
      <w:proofErr w:type="spellStart"/>
      <w:r w:rsidRPr="00813B1A">
        <w:rPr>
          <w:rFonts w:ascii="Arial" w:hAnsi="Arial" w:cs="Arial"/>
          <w:color w:val="010000"/>
          <w:sz w:val="20"/>
        </w:rPr>
        <w:t>Khai</w:t>
      </w:r>
      <w:proofErr w:type="spellEnd"/>
      <w:r w:rsidRPr="00813B1A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813B1A">
        <w:rPr>
          <w:rFonts w:ascii="Arial" w:hAnsi="Arial" w:cs="Arial"/>
          <w:color w:val="010000"/>
          <w:sz w:val="20"/>
        </w:rPr>
        <w:t>Vinh</w:t>
      </w:r>
      <w:proofErr w:type="spellEnd"/>
      <w:r w:rsidRPr="00813B1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3B1A">
        <w:rPr>
          <w:rFonts w:ascii="Arial" w:hAnsi="Arial" w:cs="Arial"/>
          <w:color w:val="010000"/>
          <w:sz w:val="20"/>
        </w:rPr>
        <w:t>Tuy</w:t>
      </w:r>
      <w:proofErr w:type="spellEnd"/>
      <w:r w:rsidRPr="00813B1A">
        <w:rPr>
          <w:rFonts w:ascii="Arial" w:hAnsi="Arial" w:cs="Arial"/>
          <w:color w:val="010000"/>
          <w:sz w:val="20"/>
        </w:rPr>
        <w:t xml:space="preserve"> Ward, Hai Ba </w:t>
      </w:r>
      <w:proofErr w:type="spellStart"/>
      <w:r w:rsidRPr="00813B1A">
        <w:rPr>
          <w:rFonts w:ascii="Arial" w:hAnsi="Arial" w:cs="Arial"/>
          <w:color w:val="010000"/>
          <w:sz w:val="20"/>
        </w:rPr>
        <w:t>Trung</w:t>
      </w:r>
      <w:proofErr w:type="spellEnd"/>
      <w:r w:rsidRPr="00813B1A">
        <w:rPr>
          <w:rFonts w:ascii="Arial" w:hAnsi="Arial" w:cs="Arial"/>
          <w:color w:val="010000"/>
          <w:sz w:val="20"/>
        </w:rPr>
        <w:t xml:space="preserve"> District, Hanoi</w:t>
      </w:r>
    </w:p>
    <w:p w14:paraId="7D2037CA" w14:textId="77777777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Tel: 024 3862 3566</w:t>
      </w:r>
    </w:p>
    <w:p w14:paraId="580937E4" w14:textId="77777777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13B1A">
        <w:rPr>
          <w:rFonts w:ascii="Arial" w:hAnsi="Arial" w:cs="Arial"/>
          <w:color w:val="010000"/>
          <w:sz w:val="20"/>
        </w:rPr>
        <w:t>Fax: 024 3862 1214</w:t>
      </w:r>
    </w:p>
    <w:p w14:paraId="74B21B3D" w14:textId="77777777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Charter capital: VND 60,119,320,000,000</w:t>
      </w:r>
    </w:p>
    <w:p w14:paraId="6FCBE533" w14:textId="77777777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Securities code: VXT</w:t>
      </w:r>
    </w:p>
    <w:p w14:paraId="7C24C10C" w14:textId="341ACCDB" w:rsidR="004B3423" w:rsidRPr="00813B1A" w:rsidRDefault="00867576" w:rsidP="00D95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Corporate governance model: The </w:t>
      </w:r>
      <w:r w:rsidR="00D954AF">
        <w:rPr>
          <w:rFonts w:ascii="Arial" w:hAnsi="Arial" w:cs="Arial"/>
          <w:color w:val="010000"/>
          <w:sz w:val="20"/>
        </w:rPr>
        <w:t xml:space="preserve">General Meeting, </w:t>
      </w:r>
      <w:r w:rsidRPr="00813B1A">
        <w:rPr>
          <w:rFonts w:ascii="Arial" w:hAnsi="Arial" w:cs="Arial"/>
          <w:color w:val="010000"/>
          <w:sz w:val="20"/>
        </w:rPr>
        <w:t>Board of Directors</w:t>
      </w:r>
      <w:r w:rsidR="00D954AF">
        <w:rPr>
          <w:rFonts w:ascii="Arial" w:hAnsi="Arial" w:cs="Arial"/>
          <w:color w:val="010000"/>
          <w:sz w:val="20"/>
        </w:rPr>
        <w:t>, Supervisory Board and</w:t>
      </w:r>
      <w:r w:rsidRPr="00813B1A">
        <w:rPr>
          <w:rFonts w:ascii="Arial" w:hAnsi="Arial" w:cs="Arial"/>
          <w:color w:val="010000"/>
          <w:sz w:val="20"/>
        </w:rPr>
        <w:t xml:space="preserve"> </w:t>
      </w:r>
      <w:r w:rsidR="00D954AF">
        <w:rPr>
          <w:rFonts w:ascii="Arial" w:hAnsi="Arial" w:cs="Arial"/>
          <w:color w:val="010000"/>
          <w:sz w:val="20"/>
        </w:rPr>
        <w:t>Managing Director</w:t>
      </w:r>
    </w:p>
    <w:p w14:paraId="290EDC60" w14:textId="07C0556F" w:rsidR="004B3423" w:rsidRPr="00813B1A" w:rsidRDefault="00867576" w:rsidP="00D954AF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Activities of the </w:t>
      </w:r>
      <w:r w:rsidR="00D954AF">
        <w:rPr>
          <w:rFonts w:ascii="Arial" w:hAnsi="Arial" w:cs="Arial"/>
          <w:color w:val="010000"/>
          <w:sz w:val="20"/>
        </w:rPr>
        <w:t>General Meeting</w:t>
      </w:r>
    </w:p>
    <w:p w14:paraId="3A2921D2" w14:textId="6680EBFA" w:rsidR="004B3423" w:rsidRPr="00813B1A" w:rsidRDefault="00867576" w:rsidP="00D95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D954AF">
        <w:rPr>
          <w:rFonts w:ascii="Arial" w:hAnsi="Arial" w:cs="Arial"/>
          <w:color w:val="010000"/>
          <w:sz w:val="20"/>
        </w:rPr>
        <w:t>General Meeting</w:t>
      </w:r>
      <w:r w:rsidRPr="00813B1A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D954AF">
        <w:rPr>
          <w:rFonts w:ascii="Arial" w:hAnsi="Arial" w:cs="Arial"/>
          <w:color w:val="010000"/>
          <w:sz w:val="20"/>
        </w:rPr>
        <w:t>ballots</w:t>
      </w:r>
      <w:r w:rsidRPr="00813B1A">
        <w:rPr>
          <w:rFonts w:ascii="Arial" w:hAnsi="Arial" w:cs="Arial"/>
          <w:color w:val="010000"/>
          <w:sz w:val="20"/>
        </w:rPr>
        <w:t>)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249"/>
        <w:gridCol w:w="1619"/>
        <w:gridCol w:w="4613"/>
      </w:tblGrid>
      <w:tr w:rsidR="004B3423" w:rsidRPr="00813B1A" w14:paraId="0DFEFF09" w14:textId="77777777" w:rsidTr="00D954AF">
        <w:tc>
          <w:tcPr>
            <w:tcW w:w="297" w:type="pct"/>
            <w:shd w:val="clear" w:color="auto" w:fill="auto"/>
            <w:vAlign w:val="center"/>
          </w:tcPr>
          <w:p w14:paraId="5703520D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56F919E" w14:textId="693D43C8" w:rsidR="004B3423" w:rsidRPr="00813B1A" w:rsidRDefault="00D954AF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322C8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58" w:type="pct"/>
            <w:shd w:val="clear" w:color="auto" w:fill="auto"/>
            <w:vAlign w:val="center"/>
          </w:tcPr>
          <w:p w14:paraId="63E2C727" w14:textId="6E5E48B3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Content</w:t>
            </w:r>
            <w:r w:rsidR="00D954A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4B3423" w:rsidRPr="00813B1A" w14:paraId="7FDF9AF3" w14:textId="77777777" w:rsidTr="00D954AF">
        <w:tc>
          <w:tcPr>
            <w:tcW w:w="297" w:type="pct"/>
            <w:shd w:val="clear" w:color="auto" w:fill="auto"/>
            <w:vAlign w:val="center"/>
          </w:tcPr>
          <w:p w14:paraId="0A8AA3E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3BED87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26/NQ-DHDCD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B84321D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558" w:type="pct"/>
            <w:shd w:val="clear" w:color="auto" w:fill="auto"/>
            <w:vAlign w:val="center"/>
          </w:tcPr>
          <w:p w14:paraId="2983624C" w14:textId="2B3E5B4B" w:rsidR="004B3423" w:rsidRPr="00813B1A" w:rsidRDefault="00867576" w:rsidP="00813B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Audited Financial Statements, production and business report 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813B1A">
              <w:rPr>
                <w:rFonts w:ascii="Arial" w:hAnsi="Arial" w:cs="Arial"/>
                <w:color w:val="010000"/>
                <w:sz w:val="20"/>
              </w:rPr>
              <w:t>2022 &amp; production and business plan for 2023.</w:t>
            </w:r>
          </w:p>
          <w:p w14:paraId="305EB655" w14:textId="77777777" w:rsidR="004B3423" w:rsidRPr="00813B1A" w:rsidRDefault="00867576" w:rsidP="00813B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the Board of Directors' report on corporate governance in 2022</w:t>
            </w:r>
          </w:p>
          <w:p w14:paraId="3C85A19D" w14:textId="76AFBD8F" w:rsidR="004B3423" w:rsidRPr="00813B1A" w:rsidRDefault="00867576" w:rsidP="00813B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D954AF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13B1A">
              <w:rPr>
                <w:rFonts w:ascii="Arial" w:hAnsi="Arial" w:cs="Arial"/>
                <w:color w:val="010000"/>
                <w:sz w:val="20"/>
              </w:rPr>
              <w:t>'s production and business performance report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 2022 and production and business plan 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r w:rsidRPr="00813B1A">
              <w:rPr>
                <w:rFonts w:ascii="Arial" w:hAnsi="Arial" w:cs="Arial"/>
                <w:color w:val="010000"/>
                <w:sz w:val="20"/>
              </w:rPr>
              <w:t>2023.</w:t>
            </w:r>
          </w:p>
          <w:p w14:paraId="6D95C97E" w14:textId="4D503E97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Approve the report of the Company's Supervisory Board </w:t>
            </w:r>
            <w:r w:rsidR="00D954AF">
              <w:rPr>
                <w:rFonts w:ascii="Arial" w:hAnsi="Arial" w:cs="Arial"/>
                <w:color w:val="010000"/>
                <w:sz w:val="20"/>
              </w:rPr>
              <w:t>on the appraisal of the C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ompany's management and operations of the Board of Directors and the </w:t>
            </w:r>
            <w:r w:rsidR="00D954AF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813B1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265FCF3A" w14:textId="0220B6EC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Approve the profit distribution plan 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2022 and dividend payment rate 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813B1A">
              <w:rPr>
                <w:rFonts w:ascii="Arial" w:hAnsi="Arial" w:cs="Arial"/>
                <w:color w:val="010000"/>
                <w:sz w:val="20"/>
              </w:rPr>
              <w:t>2022.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449D9FA3" w14:textId="77777777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Proposal No. 17/2023/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813B1A">
              <w:rPr>
                <w:rFonts w:ascii="Arial" w:hAnsi="Arial" w:cs="Arial"/>
                <w:color w:val="010000"/>
                <w:sz w:val="20"/>
              </w:rPr>
              <w:t>-DHDCD dated April 4, 2023 on production and business plans and expected dividend payment rate in 2023.</w:t>
            </w:r>
          </w:p>
          <w:p w14:paraId="6E021990" w14:textId="456CB431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Proposal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 No. 16/2023/</w:t>
            </w:r>
            <w:proofErr w:type="spellStart"/>
            <w:r w:rsidR="00813B1A" w:rsidRPr="00813B1A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-DHDCD 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lastRenderedPageBreak/>
              <w:t>dated April 4, 2023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 on remuneration for the Board of Directors and Supervisory Board in 2023.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  <w:p w14:paraId="619B91FC" w14:textId="77777777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Proposal No. 15/2023/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813B1A">
              <w:rPr>
                <w:rFonts w:ascii="Arial" w:hAnsi="Arial" w:cs="Arial"/>
                <w:color w:val="010000"/>
                <w:sz w:val="20"/>
              </w:rPr>
              <w:t>-DHDCD dated April 4, 2023 on the selection of AASC Auditing Firm Company Limited as the audit company for the Company's Financial Statements 2023.</w:t>
            </w:r>
          </w:p>
          <w:p w14:paraId="283C674F" w14:textId="18AEDC27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Proposal No. 14/2023/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T</w:t>
            </w:r>
            <w:r w:rsidR="00D954AF">
              <w:rPr>
                <w:rFonts w:ascii="Arial" w:hAnsi="Arial" w:cs="Arial"/>
                <w:color w:val="010000"/>
                <w:sz w:val="20"/>
              </w:rPr>
              <w:t>Tr</w:t>
            </w:r>
            <w:proofErr w:type="spellEnd"/>
            <w:r w:rsidR="00D954AF">
              <w:rPr>
                <w:rFonts w:ascii="Arial" w:hAnsi="Arial" w:cs="Arial"/>
                <w:color w:val="010000"/>
                <w:sz w:val="20"/>
              </w:rPr>
              <w:t>-DHDCD dated April 4, 2023 on listing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on</w:t>
            </w:r>
            <w:proofErr w:type="spellEnd"/>
            <w:r w:rsidRPr="00813B1A">
              <w:rPr>
                <w:rFonts w:ascii="Arial" w:hAnsi="Arial" w:cs="Arial"/>
                <w:color w:val="010000"/>
                <w:sz w:val="20"/>
              </w:rPr>
              <w:t xml:space="preserve"> Hanoi Stock Exchange</w:t>
            </w:r>
          </w:p>
          <w:p w14:paraId="305417B8" w14:textId="05D7A603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Proposal No. 24/2023/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813B1A">
              <w:rPr>
                <w:rFonts w:ascii="Arial" w:hAnsi="Arial" w:cs="Arial"/>
                <w:color w:val="010000"/>
                <w:sz w:val="20"/>
              </w:rPr>
              <w:t xml:space="preserve">-DHDCD dated April 18, 2023 on electing members of the Board of Directors and Supervisory Board for the </w:t>
            </w:r>
            <w:r w:rsidR="00813B1A" w:rsidRPr="00813B1A">
              <w:rPr>
                <w:rFonts w:ascii="Arial" w:hAnsi="Arial" w:cs="Arial"/>
                <w:color w:val="010000"/>
                <w:sz w:val="20"/>
              </w:rPr>
              <w:t xml:space="preserve">term of </w:t>
            </w:r>
            <w:r w:rsidRPr="00813B1A">
              <w:rPr>
                <w:rFonts w:ascii="Arial" w:hAnsi="Arial" w:cs="Arial"/>
                <w:color w:val="010000"/>
                <w:sz w:val="20"/>
              </w:rPr>
              <w:t>2023-2028</w:t>
            </w:r>
          </w:p>
          <w:p w14:paraId="251EB567" w14:textId="3CA79F10" w:rsidR="004B3423" w:rsidRPr="00813B1A" w:rsidRDefault="00813B1A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</w:t>
            </w:r>
            <w:r w:rsidR="00867576" w:rsidRPr="00813B1A">
              <w:rPr>
                <w:rFonts w:ascii="Arial" w:hAnsi="Arial" w:cs="Arial"/>
                <w:color w:val="010000"/>
                <w:sz w:val="20"/>
              </w:rPr>
              <w:t xml:space="preserve"> the results of the election of the Board of Directors and Supervisory Board of the company for the term of 2023-2028</w:t>
            </w:r>
          </w:p>
          <w:p w14:paraId="2621F5CE" w14:textId="4FB0A615" w:rsidR="004B3423" w:rsidRPr="00813B1A" w:rsidRDefault="00867576" w:rsidP="00813B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</w:t>
            </w:r>
            <w:r w:rsidR="00D954AF">
              <w:rPr>
                <w:rFonts w:ascii="Arial" w:hAnsi="Arial" w:cs="Arial"/>
                <w:color w:val="010000"/>
                <w:sz w:val="20"/>
              </w:rPr>
              <w:t>rove the Meeting minutes and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 General Mandate.</w:t>
            </w:r>
          </w:p>
        </w:tc>
      </w:tr>
    </w:tbl>
    <w:p w14:paraId="4048688B" w14:textId="07949D54" w:rsidR="004B3423" w:rsidRPr="00813B1A" w:rsidRDefault="00D954AF" w:rsidP="00813B1A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lastRenderedPageBreak/>
        <w:t xml:space="preserve">II- </w:t>
      </w:r>
      <w:r w:rsidR="00867576" w:rsidRPr="00813B1A">
        <w:rPr>
          <w:rFonts w:ascii="Arial" w:hAnsi="Arial" w:cs="Arial"/>
          <w:color w:val="010000"/>
          <w:sz w:val="20"/>
        </w:rPr>
        <w:t>Board of Directors (Annual Report 2023)</w:t>
      </w:r>
    </w:p>
    <w:p w14:paraId="34DF7789" w14:textId="77777777" w:rsidR="004B3423" w:rsidRPr="00813B1A" w:rsidRDefault="00867576" w:rsidP="00813B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Information on members of the Board of Directors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7"/>
        <w:gridCol w:w="2124"/>
        <w:gridCol w:w="1746"/>
        <w:gridCol w:w="1262"/>
        <w:gridCol w:w="1096"/>
        <w:gridCol w:w="1075"/>
        <w:gridCol w:w="1087"/>
      </w:tblGrid>
      <w:tr w:rsidR="004B3423" w:rsidRPr="00813B1A" w14:paraId="1687602F" w14:textId="77777777" w:rsidTr="00D954AF">
        <w:tc>
          <w:tcPr>
            <w:tcW w:w="347" w:type="pct"/>
            <w:shd w:val="clear" w:color="auto" w:fill="auto"/>
            <w:vAlign w:val="center"/>
          </w:tcPr>
          <w:p w14:paraId="7BF990D7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03692A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38A4BE9A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330DAA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424304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Number of meetings attended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D11C952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65129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4B3423" w:rsidRPr="00813B1A" w14:paraId="67E0EF84" w14:textId="77777777" w:rsidTr="00D954AF">
        <w:tc>
          <w:tcPr>
            <w:tcW w:w="347" w:type="pct"/>
            <w:shd w:val="clear" w:color="auto" w:fill="auto"/>
            <w:vAlign w:val="center"/>
          </w:tcPr>
          <w:p w14:paraId="6281B46D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24F3B322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Nguyen Van Xuan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342BEAA8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3D5F791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872290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5459A38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3A411E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3423" w:rsidRPr="00813B1A" w14:paraId="7D734724" w14:textId="77777777" w:rsidTr="00D954AF">
        <w:tc>
          <w:tcPr>
            <w:tcW w:w="347" w:type="pct"/>
            <w:shd w:val="clear" w:color="auto" w:fill="auto"/>
            <w:vAlign w:val="center"/>
          </w:tcPr>
          <w:p w14:paraId="3B519011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310B258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Nguyen Kim Cuong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296AF7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9D62560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7648FB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7EB4AE1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A4984B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3423" w:rsidRPr="00813B1A" w14:paraId="3078EAB1" w14:textId="77777777" w:rsidTr="00D954AF">
        <w:tc>
          <w:tcPr>
            <w:tcW w:w="347" w:type="pct"/>
            <w:shd w:val="clear" w:color="auto" w:fill="auto"/>
            <w:vAlign w:val="center"/>
          </w:tcPr>
          <w:p w14:paraId="4A7D1E5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D030ABD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Do Truong Giang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38BFC18A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F708C8C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BCCA04B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42E110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4FDA5D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3423" w:rsidRPr="00813B1A" w14:paraId="570D25BD" w14:textId="77777777" w:rsidTr="00D954AF">
        <w:tc>
          <w:tcPr>
            <w:tcW w:w="347" w:type="pct"/>
            <w:shd w:val="clear" w:color="auto" w:fill="auto"/>
            <w:vAlign w:val="center"/>
          </w:tcPr>
          <w:p w14:paraId="29D05807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8CDC23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Nguyen Van 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14:paraId="48A057E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A58FAE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29F574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5E3F7F7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5AC88E9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3423" w:rsidRPr="00813B1A" w14:paraId="354F949B" w14:textId="77777777" w:rsidTr="00D954AF">
        <w:tc>
          <w:tcPr>
            <w:tcW w:w="347" w:type="pct"/>
            <w:shd w:val="clear" w:color="auto" w:fill="auto"/>
            <w:vAlign w:val="center"/>
          </w:tcPr>
          <w:p w14:paraId="2E6DAE5C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0C6CC13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Vu Hong Quang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58FC7C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Pr="00813B1A">
              <w:rPr>
                <w:rFonts w:ascii="Arial" w:hAnsi="Arial" w:cs="Arial"/>
                <w:color w:val="010000"/>
                <w:sz w:val="20"/>
              </w:rPr>
              <w:lastRenderedPageBreak/>
              <w:t>Board of Directors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7EFCCBA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lastRenderedPageBreak/>
              <w:t>April 25, 2023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8DAE38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7619275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3C4C80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904CA6F" w14:textId="77777777" w:rsidR="004B3423" w:rsidRPr="00813B1A" w:rsidRDefault="00867576" w:rsidP="00813B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lastRenderedPageBreak/>
        <w:t>Board Resolutions/Decisions (Annual Report)</w:t>
      </w:r>
    </w:p>
    <w:p w14:paraId="57D6F324" w14:textId="6CF95090" w:rsidR="004B3423" w:rsidRPr="00813B1A" w:rsidRDefault="00867576" w:rsidP="00D954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In 2023, the Board of Directors operated </w:t>
      </w:r>
      <w:r w:rsidR="00D954AF">
        <w:rPr>
          <w:rFonts w:ascii="Arial" w:hAnsi="Arial" w:cs="Arial"/>
          <w:color w:val="010000"/>
          <w:sz w:val="20"/>
        </w:rPr>
        <w:t>under</w:t>
      </w:r>
      <w:r w:rsidRPr="00813B1A">
        <w:rPr>
          <w:rFonts w:ascii="Arial" w:hAnsi="Arial" w:cs="Arial"/>
          <w:color w:val="010000"/>
          <w:sz w:val="20"/>
        </w:rPr>
        <w:t xml:space="preserve"> the Company's Charter and the</w:t>
      </w:r>
      <w:r w:rsidR="00D954AF">
        <w:rPr>
          <w:rFonts w:ascii="Arial" w:hAnsi="Arial" w:cs="Arial"/>
          <w:color w:val="010000"/>
          <w:sz w:val="20"/>
        </w:rPr>
        <w:t xml:space="preserve"> Law on Enterprises</w:t>
      </w:r>
      <w:r w:rsidRPr="00813B1A">
        <w:rPr>
          <w:rFonts w:ascii="Arial" w:hAnsi="Arial" w:cs="Arial"/>
          <w:color w:val="010000"/>
          <w:sz w:val="20"/>
        </w:rPr>
        <w:t>. The Board of Directors held regular meetings to evaluate and issue necessary decisions for the production, business and investment activities. The Meeting contents are as follows: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2510"/>
        <w:gridCol w:w="1495"/>
        <w:gridCol w:w="4312"/>
      </w:tblGrid>
      <w:tr w:rsidR="004B3423" w:rsidRPr="00813B1A" w14:paraId="431A1195" w14:textId="77777777" w:rsidTr="00813B1A">
        <w:tc>
          <w:tcPr>
            <w:tcW w:w="388" w:type="pct"/>
            <w:shd w:val="clear" w:color="auto" w:fill="auto"/>
            <w:vAlign w:val="center"/>
          </w:tcPr>
          <w:p w14:paraId="6C3A9EB7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1FE7CF3D" w14:textId="1436434C" w:rsidR="004B3423" w:rsidRPr="00813B1A" w:rsidRDefault="00813B1A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D954AF">
              <w:rPr>
                <w:rFonts w:ascii="Arial" w:hAnsi="Arial" w:cs="Arial"/>
                <w:color w:val="010000"/>
                <w:sz w:val="20"/>
              </w:rPr>
              <w:t xml:space="preserve">/Decision 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B061B46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5451042D" w14:textId="00C07B5A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Content</w:t>
            </w:r>
            <w:r w:rsidR="00D954A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4B3423" w:rsidRPr="00813B1A" w14:paraId="72CF4EB4" w14:textId="77777777" w:rsidTr="00813B1A">
        <w:tc>
          <w:tcPr>
            <w:tcW w:w="388" w:type="pct"/>
            <w:shd w:val="clear" w:color="auto" w:fill="auto"/>
            <w:vAlign w:val="center"/>
          </w:tcPr>
          <w:p w14:paraId="5A2155CC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4BE556B0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02/2023/NQ/HDQT-KV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83B8723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5EBC2474" w14:textId="29CB391C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 xml:space="preserve">On organizing the Annual </w:t>
            </w:r>
            <w:r w:rsidR="00D954AF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 for the term of 2023 - 2028</w:t>
            </w:r>
          </w:p>
        </w:tc>
      </w:tr>
      <w:tr w:rsidR="004B3423" w:rsidRPr="00813B1A" w14:paraId="3221332C" w14:textId="77777777" w:rsidTr="00813B1A">
        <w:tc>
          <w:tcPr>
            <w:tcW w:w="388" w:type="pct"/>
            <w:shd w:val="clear" w:color="auto" w:fill="auto"/>
            <w:vAlign w:val="center"/>
          </w:tcPr>
          <w:p w14:paraId="160B440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493E9FE2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04/HDQT-VINATRANCO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2886FE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473AB43C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recording the list of shareholders to pay dividends by shares in 2021 and exercising shareholders' right to buy more shares</w:t>
            </w:r>
          </w:p>
        </w:tc>
      </w:tr>
      <w:tr w:rsidR="004B3423" w:rsidRPr="00813B1A" w14:paraId="17749CC3" w14:textId="77777777" w:rsidTr="00813B1A">
        <w:tc>
          <w:tcPr>
            <w:tcW w:w="388" w:type="pct"/>
            <w:shd w:val="clear" w:color="auto" w:fill="auto"/>
            <w:vAlign w:val="center"/>
          </w:tcPr>
          <w:p w14:paraId="3EB4F381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3EEE7182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09/2023/NQ/HDQT-VXT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C85534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01D9B154" w14:textId="1957B212" w:rsidR="004B3423" w:rsidRPr="00813B1A" w:rsidRDefault="00D954AF" w:rsidP="00D95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Pay 2022 dividend</w:t>
            </w:r>
            <w:r w:rsidR="00867576" w:rsidRPr="00813B1A">
              <w:rPr>
                <w:rFonts w:ascii="Arial" w:hAnsi="Arial" w:cs="Arial"/>
                <w:color w:val="010000"/>
                <w:sz w:val="20"/>
              </w:rPr>
              <w:t xml:space="preserve"> in cash </w:t>
            </w:r>
          </w:p>
        </w:tc>
      </w:tr>
      <w:tr w:rsidR="004B3423" w:rsidRPr="00813B1A" w14:paraId="7B5EFE16" w14:textId="77777777" w:rsidTr="00813B1A">
        <w:tc>
          <w:tcPr>
            <w:tcW w:w="388" w:type="pct"/>
            <w:shd w:val="clear" w:color="auto" w:fill="auto"/>
            <w:vAlign w:val="center"/>
          </w:tcPr>
          <w:p w14:paraId="6FAEB5FD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1C8890E4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28/2023/NQ/HDQT-VXT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E2B368C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1AD869C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paying dividends in cash in 2022</w:t>
            </w:r>
          </w:p>
        </w:tc>
      </w:tr>
      <w:tr w:rsidR="004B3423" w:rsidRPr="00813B1A" w14:paraId="3319F9C1" w14:textId="77777777" w:rsidTr="00813B1A">
        <w:tc>
          <w:tcPr>
            <w:tcW w:w="388" w:type="pct"/>
            <w:shd w:val="clear" w:color="auto" w:fill="auto"/>
            <w:vAlign w:val="center"/>
          </w:tcPr>
          <w:p w14:paraId="0646896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5B13091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39/NQ-HDQT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4519AAB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49A752A2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the plan to handle shares that shareholders did not exercise purchase rights in the public offering of shares</w:t>
            </w:r>
          </w:p>
        </w:tc>
      </w:tr>
      <w:tr w:rsidR="004B3423" w:rsidRPr="00813B1A" w14:paraId="024CBF11" w14:textId="77777777" w:rsidTr="00813B1A">
        <w:tc>
          <w:tcPr>
            <w:tcW w:w="388" w:type="pct"/>
            <w:shd w:val="clear" w:color="auto" w:fill="auto"/>
            <w:vAlign w:val="center"/>
          </w:tcPr>
          <w:p w14:paraId="068F1FFB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3BCAA2D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48/2023/NQ/HDQT-VXT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7D711D0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40D3395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the amendments to terms and contents related to charter capital, adjusting business registration certificates, implementing additional securities registration, and additional transaction registration</w:t>
            </w:r>
          </w:p>
        </w:tc>
      </w:tr>
      <w:tr w:rsidR="004B3423" w:rsidRPr="00813B1A" w14:paraId="51E46F1A" w14:textId="77777777" w:rsidTr="00813B1A">
        <w:tc>
          <w:tcPr>
            <w:tcW w:w="388" w:type="pct"/>
            <w:shd w:val="clear" w:color="auto" w:fill="auto"/>
            <w:vAlign w:val="center"/>
          </w:tcPr>
          <w:p w14:paraId="554AA293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2B4BD27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53/NQ-HDQT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6D63A1C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338008F5" w14:textId="246F79DA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Approve the use o</w:t>
            </w:r>
            <w:r w:rsidR="00D954AF">
              <w:rPr>
                <w:rFonts w:ascii="Arial" w:hAnsi="Arial" w:cs="Arial"/>
                <w:color w:val="010000"/>
                <w:sz w:val="20"/>
              </w:rPr>
              <w:t>f assets (01 Lexus RX450h car with l</w:t>
            </w:r>
            <w:r w:rsidRPr="00813B1A">
              <w:rPr>
                <w:rFonts w:ascii="Arial" w:hAnsi="Arial" w:cs="Arial"/>
                <w:color w:val="010000"/>
                <w:sz w:val="20"/>
              </w:rPr>
              <w:t xml:space="preserve">icense plate No. 30K-02236) as collateral at </w:t>
            </w:r>
            <w:proofErr w:type="spellStart"/>
            <w:r w:rsidRPr="00813B1A">
              <w:rPr>
                <w:rFonts w:ascii="Arial" w:hAnsi="Arial" w:cs="Arial"/>
                <w:color w:val="010000"/>
                <w:sz w:val="20"/>
              </w:rPr>
              <w:t>Agribank</w:t>
            </w:r>
            <w:proofErr w:type="spellEnd"/>
            <w:r w:rsidRPr="00813B1A">
              <w:rPr>
                <w:rFonts w:ascii="Arial" w:hAnsi="Arial" w:cs="Arial"/>
                <w:color w:val="010000"/>
                <w:sz w:val="20"/>
              </w:rPr>
              <w:t xml:space="preserve"> - Hanoi Branch</w:t>
            </w:r>
          </w:p>
        </w:tc>
      </w:tr>
      <w:tr w:rsidR="004B3423" w:rsidRPr="00813B1A" w14:paraId="2D807B36" w14:textId="77777777" w:rsidTr="00813B1A">
        <w:tc>
          <w:tcPr>
            <w:tcW w:w="388" w:type="pct"/>
            <w:shd w:val="clear" w:color="auto" w:fill="auto"/>
            <w:vAlign w:val="center"/>
          </w:tcPr>
          <w:p w14:paraId="438718F4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30D520A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56/2023/NQ-HDQT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B539D75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51CC8112" w14:textId="7245594E" w:rsidR="004B3423" w:rsidRPr="00813B1A" w:rsidRDefault="00D954AF" w:rsidP="00D95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Approve the plan on listing VXT shares </w:t>
            </w:r>
            <w:r w:rsidR="00867576" w:rsidRPr="00813B1A">
              <w:rPr>
                <w:rFonts w:ascii="Arial" w:hAnsi="Arial" w:cs="Arial"/>
                <w:color w:val="010000"/>
                <w:sz w:val="20"/>
              </w:rPr>
              <w:t>at the Hanoi Stock Exchange</w:t>
            </w:r>
          </w:p>
        </w:tc>
      </w:tr>
    </w:tbl>
    <w:p w14:paraId="3503A122" w14:textId="5913F35B" w:rsidR="004B3423" w:rsidRPr="00813B1A" w:rsidRDefault="00D954AF" w:rsidP="00813B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III- </w:t>
      </w:r>
      <w:r w:rsidR="00867576" w:rsidRPr="00813B1A">
        <w:rPr>
          <w:rFonts w:ascii="Arial" w:hAnsi="Arial" w:cs="Arial"/>
          <w:color w:val="010000"/>
          <w:sz w:val="20"/>
        </w:rPr>
        <w:t>Supervisory Board</w:t>
      </w:r>
    </w:p>
    <w:p w14:paraId="67495902" w14:textId="77777777" w:rsidR="004B3423" w:rsidRPr="00813B1A" w:rsidRDefault="00867576" w:rsidP="00813B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"/>
        <w:gridCol w:w="1764"/>
        <w:gridCol w:w="1713"/>
        <w:gridCol w:w="1999"/>
        <w:gridCol w:w="1076"/>
        <w:gridCol w:w="1032"/>
        <w:gridCol w:w="968"/>
      </w:tblGrid>
      <w:tr w:rsidR="004B3423" w:rsidRPr="00813B1A" w14:paraId="21372A04" w14:textId="77777777" w:rsidTr="00813B1A">
        <w:tc>
          <w:tcPr>
            <w:tcW w:w="379" w:type="pct"/>
            <w:shd w:val="clear" w:color="auto" w:fill="auto"/>
            <w:vAlign w:val="center"/>
          </w:tcPr>
          <w:p w14:paraId="03E8A2C2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EB897B7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AA0F38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BABC77A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8108510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Number of meetings of the Supervisory Board attended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CD8675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3AC39E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4B3423" w:rsidRPr="00813B1A" w14:paraId="3EDF86F7" w14:textId="77777777" w:rsidTr="00813B1A">
        <w:tc>
          <w:tcPr>
            <w:tcW w:w="379" w:type="pct"/>
            <w:shd w:val="clear" w:color="auto" w:fill="auto"/>
            <w:vAlign w:val="center"/>
          </w:tcPr>
          <w:p w14:paraId="5C53AB07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0D501A4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Vu Thi Thom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6AC98BD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66C724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9693C5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53E1141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928D77C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3423" w:rsidRPr="00813B1A" w14:paraId="4BBC0212" w14:textId="77777777" w:rsidTr="00813B1A">
        <w:tc>
          <w:tcPr>
            <w:tcW w:w="379" w:type="pct"/>
            <w:shd w:val="clear" w:color="auto" w:fill="auto"/>
            <w:vAlign w:val="center"/>
          </w:tcPr>
          <w:p w14:paraId="2049802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EC7455E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Ha Quang Tuan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DBD0D1F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8AD66A1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F471ECF" w14:textId="15407648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675A964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AF03206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B3423" w:rsidRPr="00813B1A" w14:paraId="18823DB3" w14:textId="77777777" w:rsidTr="00813B1A">
        <w:tc>
          <w:tcPr>
            <w:tcW w:w="379" w:type="pct"/>
            <w:shd w:val="clear" w:color="auto" w:fill="auto"/>
            <w:vAlign w:val="center"/>
          </w:tcPr>
          <w:p w14:paraId="06A849FA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12AC2B5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Phan Ngoc Tan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07C46C9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B46D3B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6CF3811" w14:textId="435480BA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6A6B088" w14:textId="77777777" w:rsidR="004B3423" w:rsidRPr="00813B1A" w:rsidRDefault="00867576" w:rsidP="0081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13B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CF0867" w14:textId="77777777" w:rsidR="004B3423" w:rsidRPr="00813B1A" w:rsidRDefault="004B3423" w:rsidP="00813B1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785AD2E" w14:textId="77777777" w:rsidR="004B3423" w:rsidRPr="00813B1A" w:rsidRDefault="00867576" w:rsidP="00D954A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Training on corporate governance</w:t>
      </w:r>
    </w:p>
    <w:p w14:paraId="3E519D8B" w14:textId="4D0CF31F" w:rsidR="004B3423" w:rsidRPr="00813B1A" w:rsidRDefault="00867576" w:rsidP="00D954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List of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the public company (Semi-annual Report 2023) and transactions of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5C15C38C" w14:textId="5ED3DE2B" w:rsidR="004B3423" w:rsidRPr="00813B1A" w:rsidRDefault="00867576" w:rsidP="00D95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the Company; </w:t>
      </w:r>
      <w:r w:rsidR="00D954AF">
        <w:rPr>
          <w:rFonts w:ascii="Arial" w:hAnsi="Arial" w:cs="Arial"/>
          <w:color w:val="010000"/>
          <w:sz w:val="20"/>
        </w:rPr>
        <w:t>or between the Company and principal</w:t>
      </w:r>
      <w:r w:rsidRPr="00813B1A">
        <w:rPr>
          <w:rFonts w:ascii="Arial" w:hAnsi="Arial" w:cs="Arial"/>
          <w:color w:val="010000"/>
          <w:sz w:val="20"/>
        </w:rPr>
        <w:t xml:space="preserve"> shareholders, PDMR,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PDMR: None</w:t>
      </w:r>
    </w:p>
    <w:p w14:paraId="49FBBAD5" w14:textId="52336CE9" w:rsidR="004B3423" w:rsidRPr="00813B1A" w:rsidRDefault="00867576" w:rsidP="00D95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PDMR and subsidiaries, companies controlled by the Company: None</w:t>
      </w:r>
    </w:p>
    <w:p w14:paraId="593B6993" w14:textId="62FDF10E" w:rsidR="004B3423" w:rsidRPr="00813B1A" w:rsidRDefault="00D954AF" w:rsidP="00D95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Transactions between the C</w:t>
      </w:r>
      <w:r w:rsidR="00867576" w:rsidRPr="00813B1A">
        <w:rPr>
          <w:rFonts w:ascii="Arial" w:hAnsi="Arial" w:cs="Arial"/>
          <w:color w:val="010000"/>
          <w:sz w:val="20"/>
        </w:rPr>
        <w:t>ompany and other entities.</w:t>
      </w:r>
    </w:p>
    <w:p w14:paraId="574E1154" w14:textId="5D2F72AD" w:rsidR="004B3423" w:rsidRPr="00813B1A" w:rsidRDefault="00867576" w:rsidP="00D954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813B1A" w:rsidRPr="00813B1A">
        <w:rPr>
          <w:rFonts w:ascii="Arial" w:hAnsi="Arial" w:cs="Arial"/>
          <w:color w:val="010000"/>
          <w:sz w:val="20"/>
        </w:rPr>
        <w:t>companies</w:t>
      </w:r>
      <w:r w:rsidRPr="00813B1A">
        <w:rPr>
          <w:rFonts w:ascii="Arial" w:hAnsi="Arial" w:cs="Arial"/>
          <w:color w:val="010000"/>
          <w:sz w:val="20"/>
        </w:rPr>
        <w:t xml:space="preserve"> </w:t>
      </w:r>
      <w:r w:rsidR="00813B1A" w:rsidRPr="00813B1A">
        <w:rPr>
          <w:rFonts w:ascii="Arial" w:hAnsi="Arial" w:cs="Arial"/>
          <w:color w:val="010000"/>
          <w:sz w:val="20"/>
        </w:rPr>
        <w:t>where</w:t>
      </w:r>
      <w:r w:rsidRPr="00813B1A">
        <w:rPr>
          <w:rFonts w:ascii="Arial" w:hAnsi="Arial" w:cs="Arial"/>
          <w:color w:val="010000"/>
          <w:sz w:val="20"/>
        </w:rPr>
        <w:t xml:space="preserve"> members of the Board of Directors, membe</w:t>
      </w:r>
      <w:r w:rsidR="00D954AF">
        <w:rPr>
          <w:rFonts w:ascii="Arial" w:hAnsi="Arial" w:cs="Arial"/>
          <w:color w:val="010000"/>
          <w:sz w:val="20"/>
        </w:rPr>
        <w:t>rs of the Supervisory Board, Executive</w:t>
      </w:r>
      <w:r w:rsidRPr="00813B1A">
        <w:rPr>
          <w:rFonts w:ascii="Arial" w:hAnsi="Arial" w:cs="Arial"/>
          <w:color w:val="010000"/>
          <w:sz w:val="20"/>
        </w:rPr>
        <w:t xml:space="preserve"> Manager (</w:t>
      </w:r>
      <w:r w:rsidR="00D954AF">
        <w:rPr>
          <w:rFonts w:ascii="Arial" w:hAnsi="Arial" w:cs="Arial"/>
          <w:color w:val="010000"/>
          <w:sz w:val="20"/>
        </w:rPr>
        <w:t>Managing Director</w:t>
      </w:r>
      <w:r w:rsidRPr="00813B1A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D954AF">
        <w:rPr>
          <w:rFonts w:ascii="Arial" w:hAnsi="Arial" w:cs="Arial"/>
          <w:color w:val="010000"/>
          <w:sz w:val="20"/>
        </w:rPr>
        <w:t>s of the Board of Directors or</w:t>
      </w:r>
      <w:r w:rsidRPr="00813B1A">
        <w:rPr>
          <w:rFonts w:ascii="Arial" w:hAnsi="Arial" w:cs="Arial"/>
          <w:color w:val="010000"/>
          <w:sz w:val="20"/>
        </w:rPr>
        <w:t xml:space="preserve"> Executive Manager (</w:t>
      </w:r>
      <w:r w:rsidR="00D954AF">
        <w:rPr>
          <w:rFonts w:ascii="Arial" w:hAnsi="Arial" w:cs="Arial"/>
          <w:color w:val="010000"/>
          <w:sz w:val="20"/>
        </w:rPr>
        <w:t>Managing Director</w:t>
      </w:r>
      <w:r w:rsidRPr="00813B1A">
        <w:rPr>
          <w:rFonts w:ascii="Arial" w:hAnsi="Arial" w:cs="Arial"/>
          <w:color w:val="010000"/>
          <w:sz w:val="20"/>
        </w:rPr>
        <w:t>) for the past three (03) years (c</w:t>
      </w:r>
      <w:r w:rsidR="00D954AF">
        <w:rPr>
          <w:rFonts w:ascii="Arial" w:hAnsi="Arial" w:cs="Arial"/>
          <w:color w:val="010000"/>
          <w:sz w:val="20"/>
        </w:rPr>
        <w:t>alculated at the date</w:t>
      </w:r>
      <w:r w:rsidRPr="00813B1A">
        <w:rPr>
          <w:rFonts w:ascii="Arial" w:hAnsi="Arial" w:cs="Arial"/>
          <w:color w:val="010000"/>
          <w:sz w:val="20"/>
        </w:rPr>
        <w:t xml:space="preserve"> of reporting): None</w:t>
      </w:r>
    </w:p>
    <w:p w14:paraId="68FBB70E" w14:textId="512CF029" w:rsidR="004B3423" w:rsidRPr="00813B1A" w:rsidRDefault="00867576" w:rsidP="00D954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813B1A" w:rsidRPr="00813B1A">
        <w:rPr>
          <w:rFonts w:ascii="Arial" w:hAnsi="Arial" w:cs="Arial"/>
          <w:color w:val="010000"/>
          <w:sz w:val="20"/>
        </w:rPr>
        <w:t>where</w:t>
      </w:r>
      <w:r w:rsidRPr="00813B1A">
        <w:rPr>
          <w:rFonts w:ascii="Arial" w:hAnsi="Arial" w:cs="Arial"/>
          <w:color w:val="010000"/>
          <w:sz w:val="20"/>
        </w:rPr>
        <w:t xml:space="preserve">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D954AF">
        <w:rPr>
          <w:rFonts w:ascii="Arial" w:hAnsi="Arial" w:cs="Arial"/>
          <w:color w:val="010000"/>
          <w:sz w:val="20"/>
        </w:rPr>
        <w:t>rs of the Supervisory Board, Executive</w:t>
      </w:r>
      <w:r w:rsidRPr="00813B1A">
        <w:rPr>
          <w:rFonts w:ascii="Arial" w:hAnsi="Arial" w:cs="Arial"/>
          <w:color w:val="010000"/>
          <w:sz w:val="20"/>
        </w:rPr>
        <w:t xml:space="preserve"> Manager (</w:t>
      </w:r>
      <w:r w:rsidR="00D954AF">
        <w:rPr>
          <w:rFonts w:ascii="Arial" w:hAnsi="Arial" w:cs="Arial"/>
          <w:color w:val="010000"/>
          <w:sz w:val="20"/>
        </w:rPr>
        <w:t>Managing Director</w:t>
      </w:r>
      <w:r w:rsidRPr="00813B1A">
        <w:rPr>
          <w:rFonts w:ascii="Arial" w:hAnsi="Arial" w:cs="Arial"/>
          <w:color w:val="010000"/>
          <w:sz w:val="20"/>
        </w:rPr>
        <w:t>) and other managers are members of the Bo</w:t>
      </w:r>
      <w:r w:rsidR="00D954AF">
        <w:rPr>
          <w:rFonts w:ascii="Arial" w:hAnsi="Arial" w:cs="Arial"/>
          <w:color w:val="010000"/>
          <w:sz w:val="20"/>
        </w:rPr>
        <w:t xml:space="preserve">ard of Directors or </w:t>
      </w:r>
      <w:r w:rsidRPr="00813B1A">
        <w:rPr>
          <w:rFonts w:ascii="Arial" w:hAnsi="Arial" w:cs="Arial"/>
          <w:color w:val="010000"/>
          <w:sz w:val="20"/>
        </w:rPr>
        <w:t>Executive Manager (</w:t>
      </w:r>
      <w:r w:rsidR="00D954AF">
        <w:rPr>
          <w:rFonts w:ascii="Arial" w:hAnsi="Arial" w:cs="Arial"/>
          <w:color w:val="010000"/>
          <w:sz w:val="20"/>
        </w:rPr>
        <w:t>Managing Director</w:t>
      </w:r>
      <w:r w:rsidRPr="00813B1A">
        <w:rPr>
          <w:rFonts w:ascii="Arial" w:hAnsi="Arial" w:cs="Arial"/>
          <w:color w:val="010000"/>
          <w:sz w:val="20"/>
        </w:rPr>
        <w:t>): None</w:t>
      </w:r>
    </w:p>
    <w:p w14:paraId="1BAA7160" w14:textId="00B0B115" w:rsidR="004B3423" w:rsidRPr="00813B1A" w:rsidRDefault="00867576" w:rsidP="00D954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</w:t>
      </w:r>
      <w:r w:rsidR="00D954AF">
        <w:rPr>
          <w:rFonts w:ascii="Arial" w:hAnsi="Arial" w:cs="Arial"/>
          <w:color w:val="010000"/>
          <w:sz w:val="20"/>
        </w:rPr>
        <w:t>rs of the Supervisory Board, Executive</w:t>
      </w:r>
      <w:bookmarkStart w:id="1" w:name="_GoBack"/>
      <w:bookmarkEnd w:id="1"/>
      <w:r w:rsidRPr="00813B1A">
        <w:rPr>
          <w:rFonts w:ascii="Arial" w:hAnsi="Arial" w:cs="Arial"/>
          <w:color w:val="010000"/>
          <w:sz w:val="20"/>
        </w:rPr>
        <w:t xml:space="preserve"> Manager (</w:t>
      </w:r>
      <w:r w:rsidR="00D954AF">
        <w:rPr>
          <w:rFonts w:ascii="Arial" w:hAnsi="Arial" w:cs="Arial"/>
          <w:color w:val="010000"/>
          <w:sz w:val="20"/>
        </w:rPr>
        <w:t>Managing Director</w:t>
      </w:r>
      <w:r w:rsidRPr="00813B1A">
        <w:rPr>
          <w:rFonts w:ascii="Arial" w:hAnsi="Arial" w:cs="Arial"/>
          <w:color w:val="010000"/>
          <w:sz w:val="20"/>
        </w:rPr>
        <w:t>) and other managers: None</w:t>
      </w:r>
    </w:p>
    <w:p w14:paraId="74CC28D1" w14:textId="7DC6519B" w:rsidR="004B3423" w:rsidRPr="00813B1A" w:rsidRDefault="00867576" w:rsidP="00D954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Share </w:t>
      </w:r>
      <w:r w:rsidR="00813B1A" w:rsidRPr="00813B1A">
        <w:rPr>
          <w:rFonts w:ascii="Arial" w:hAnsi="Arial" w:cs="Arial"/>
          <w:color w:val="010000"/>
          <w:sz w:val="20"/>
        </w:rPr>
        <w:t>transactions</w:t>
      </w:r>
      <w:r w:rsidRPr="00813B1A">
        <w:rPr>
          <w:rFonts w:ascii="Arial" w:hAnsi="Arial" w:cs="Arial"/>
          <w:color w:val="010000"/>
          <w:sz w:val="20"/>
        </w:rPr>
        <w:t xml:space="preserve"> of PDMR and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 of PDMR (Annual Report 2023)</w:t>
      </w:r>
    </w:p>
    <w:p w14:paraId="5746DBED" w14:textId="6F79B494" w:rsidR="004B3423" w:rsidRPr="00813B1A" w:rsidRDefault="00867576" w:rsidP="00D954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D954AF">
        <w:rPr>
          <w:rFonts w:ascii="Arial" w:hAnsi="Arial" w:cs="Arial"/>
          <w:color w:val="010000"/>
          <w:sz w:val="20"/>
        </w:rPr>
        <w:t>related</w:t>
      </w:r>
      <w:r w:rsidRPr="00813B1A">
        <w:rPr>
          <w:rFonts w:ascii="Arial" w:hAnsi="Arial" w:cs="Arial"/>
          <w:color w:val="010000"/>
          <w:sz w:val="20"/>
        </w:rPr>
        <w:t xml:space="preserve"> persons: None</w:t>
      </w:r>
    </w:p>
    <w:p w14:paraId="546FF2A1" w14:textId="77777777" w:rsidR="004B3423" w:rsidRPr="00813B1A" w:rsidRDefault="00867576" w:rsidP="00D954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13B1A">
        <w:rPr>
          <w:rFonts w:ascii="Arial" w:hAnsi="Arial" w:cs="Arial"/>
          <w:color w:val="010000"/>
          <w:sz w:val="20"/>
        </w:rPr>
        <w:t>Other significant issues: None</w:t>
      </w:r>
    </w:p>
    <w:sectPr w:rsidR="004B3423" w:rsidRPr="00813B1A" w:rsidSect="00813B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D81"/>
    <w:multiLevelType w:val="multilevel"/>
    <w:tmpl w:val="C5FA85E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22B87"/>
    <w:multiLevelType w:val="multilevel"/>
    <w:tmpl w:val="1FF092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DB1251"/>
    <w:multiLevelType w:val="multilevel"/>
    <w:tmpl w:val="BE72A5AC"/>
    <w:lvl w:ilvl="0">
      <w:start w:val="2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CDC4D6B"/>
    <w:multiLevelType w:val="multilevel"/>
    <w:tmpl w:val="B1C45058"/>
    <w:lvl w:ilvl="0">
      <w:start w:val="1"/>
      <w:numFmt w:val="decimal"/>
      <w:lvlText w:val="%1-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65FB"/>
    <w:multiLevelType w:val="multilevel"/>
    <w:tmpl w:val="1EAE51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677440"/>
    <w:multiLevelType w:val="multilevel"/>
    <w:tmpl w:val="25BA9810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59018A"/>
    <w:multiLevelType w:val="multilevel"/>
    <w:tmpl w:val="99ACC99C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CA7127"/>
    <w:multiLevelType w:val="multilevel"/>
    <w:tmpl w:val="644294B8"/>
    <w:lvl w:ilvl="0">
      <w:start w:val="1"/>
      <w:numFmt w:val="decimal"/>
      <w:lvlText w:val="%1-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964"/>
    <w:multiLevelType w:val="multilevel"/>
    <w:tmpl w:val="EFD2FB6C"/>
    <w:lvl w:ilvl="0">
      <w:start w:val="1"/>
      <w:numFmt w:val="upperRoman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5A3F08"/>
    <w:multiLevelType w:val="multilevel"/>
    <w:tmpl w:val="8938BF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3"/>
    <w:rsid w:val="004B3423"/>
    <w:rsid w:val="007134E1"/>
    <w:rsid w:val="00813B1A"/>
    <w:rsid w:val="00867576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A3500"/>
  <w15:docId w15:val="{4CE48628-2A0A-4290-BE8D-29E3E9E2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color w:val="626262"/>
      <w:sz w:val="8"/>
      <w:szCs w:val="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333434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pacing w:line="211" w:lineRule="auto"/>
      <w:ind w:firstLine="110"/>
    </w:pPr>
    <w:rPr>
      <w:rFonts w:ascii="Arial" w:eastAsia="Arial" w:hAnsi="Arial" w:cs="Arial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i/>
      <w:iCs/>
      <w:color w:val="626262"/>
      <w:sz w:val="8"/>
      <w:szCs w:val="8"/>
    </w:rPr>
  </w:style>
  <w:style w:type="paragraph" w:customStyle="1" w:styleId="Tiu20">
    <w:name w:val="Tiêu đề #2"/>
    <w:basedOn w:val="Normal"/>
    <w:link w:val="Tiu2"/>
    <w:pPr>
      <w:spacing w:line="247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ind w:firstLine="460"/>
    </w:pPr>
    <w:rPr>
      <w:rFonts w:ascii="Arial" w:eastAsia="Arial" w:hAnsi="Arial" w:cs="Arial"/>
      <w:b/>
      <w:bCs/>
      <w:color w:val="333434"/>
      <w:sz w:val="8"/>
      <w:szCs w:val="8"/>
    </w:rPr>
  </w:style>
  <w:style w:type="paragraph" w:customStyle="1" w:styleId="Tiu10">
    <w:name w:val="Tiêu đề #1"/>
    <w:basedOn w:val="Normal"/>
    <w:link w:val="Tiu1"/>
    <w:pPr>
      <w:spacing w:line="182" w:lineRule="auto"/>
      <w:ind w:firstLine="140"/>
      <w:outlineLvl w:val="0"/>
    </w:pPr>
    <w:rPr>
      <w:rFonts w:ascii="Arial" w:eastAsia="Arial" w:hAnsi="Arial" w:cs="Arial"/>
      <w:smallCaps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1"/>
      <w:szCs w:val="11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kP4v9WwfnvsOKi48y/MCGurKQ==">CgMxLjAyCGguZ2pkZ3hzOAByITE3YXdpRXVKQVFDWDN0cmQtTlREd0dRbGxHeDFwM0tHRw==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2024-02-20T03:09:00Z</dcterms:created>
  <dcterms:modified xsi:type="dcterms:W3CDTF">2024-02-20T03:09:00Z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58c1013a51ebcfd04aa2cef793a8c6da067cd9e977c266f97f47a682a488f8cf</vt:lpwstr>
  </property>
</Properties>
</file>