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AD9F9" w14:textId="77777777" w:rsidR="00D64B4B" w:rsidRDefault="0001329B" w:rsidP="00BB3B6B">
      <w:pPr>
        <w:pBdr>
          <w:top w:val="nil"/>
          <w:left w:val="nil"/>
          <w:bottom w:val="nil"/>
          <w:right w:val="nil"/>
          <w:between w:val="nil"/>
        </w:pBdr>
        <w:tabs>
          <w:tab w:val="left" w:pos="360"/>
          <w:tab w:val="left" w:pos="6075"/>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BIO: Annual Corporate Governance Report 2023</w:t>
      </w:r>
    </w:p>
    <w:p w14:paraId="0428F63C" w14:textId="77777777" w:rsidR="00D64B4B" w:rsidRDefault="0001329B" w:rsidP="00BB3B6B">
      <w:pPr>
        <w:pBdr>
          <w:top w:val="nil"/>
          <w:left w:val="nil"/>
          <w:bottom w:val="nil"/>
          <w:right w:val="nil"/>
          <w:between w:val="nil"/>
        </w:pBdr>
        <w:tabs>
          <w:tab w:val="left" w:pos="360"/>
          <w:tab w:val="left" w:pos="6075"/>
        </w:tabs>
        <w:spacing w:after="120" w:line="360" w:lineRule="auto"/>
        <w:rPr>
          <w:rFonts w:ascii="Arial" w:eastAsia="Arial" w:hAnsi="Arial" w:cs="Arial"/>
          <w:color w:val="010000"/>
          <w:sz w:val="20"/>
          <w:szCs w:val="20"/>
        </w:rPr>
      </w:pPr>
      <w:r>
        <w:rPr>
          <w:rFonts w:ascii="Arial" w:hAnsi="Arial"/>
          <w:color w:val="010000"/>
          <w:sz w:val="20"/>
        </w:rPr>
        <w:t xml:space="preserve">On January 23, 2024, </w:t>
      </w:r>
      <w:proofErr w:type="spellStart"/>
      <w:r>
        <w:rPr>
          <w:rFonts w:ascii="Arial" w:hAnsi="Arial"/>
          <w:color w:val="010000"/>
          <w:sz w:val="20"/>
        </w:rPr>
        <w:t>Nha</w:t>
      </w:r>
      <w:proofErr w:type="spellEnd"/>
      <w:r>
        <w:rPr>
          <w:rFonts w:ascii="Arial" w:hAnsi="Arial"/>
          <w:color w:val="010000"/>
          <w:sz w:val="20"/>
        </w:rPr>
        <w:t xml:space="preserve"> Trang Vaccines And Biological Products Joint Stock Company announced Report No. 08/VXSP on the corporate governance 2023 as follows:</w:t>
      </w:r>
    </w:p>
    <w:p w14:paraId="327B07EE" w14:textId="77777777" w:rsidR="00D64B4B" w:rsidRDefault="0001329B" w:rsidP="00BB3B6B">
      <w:pPr>
        <w:numPr>
          <w:ilvl w:val="0"/>
          <w:numId w:val="6"/>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 xml:space="preserve">Company name: </w:t>
      </w:r>
      <w:proofErr w:type="spellStart"/>
      <w:r>
        <w:rPr>
          <w:rFonts w:ascii="Arial" w:hAnsi="Arial"/>
          <w:color w:val="010000"/>
          <w:sz w:val="20"/>
        </w:rPr>
        <w:t>Nha</w:t>
      </w:r>
      <w:proofErr w:type="spellEnd"/>
      <w:r>
        <w:rPr>
          <w:rFonts w:ascii="Arial" w:hAnsi="Arial"/>
          <w:color w:val="010000"/>
          <w:sz w:val="20"/>
        </w:rPr>
        <w:t xml:space="preserve"> Trang Vaccines And Biological Products Joint Stock Company</w:t>
      </w:r>
    </w:p>
    <w:p w14:paraId="34EC0EC7" w14:textId="77777777" w:rsidR="00D64B4B" w:rsidRDefault="0001329B" w:rsidP="00BB3B6B">
      <w:pPr>
        <w:numPr>
          <w:ilvl w:val="0"/>
          <w:numId w:val="6"/>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 xml:space="preserve">Head office address: No. 26, Han </w:t>
      </w:r>
      <w:proofErr w:type="spellStart"/>
      <w:r>
        <w:rPr>
          <w:rFonts w:ascii="Arial" w:hAnsi="Arial"/>
          <w:color w:val="010000"/>
          <w:sz w:val="20"/>
        </w:rPr>
        <w:t>Thuyen</w:t>
      </w:r>
      <w:proofErr w:type="spellEnd"/>
      <w:r>
        <w:rPr>
          <w:rFonts w:ascii="Arial" w:hAnsi="Arial"/>
          <w:color w:val="010000"/>
          <w:sz w:val="20"/>
        </w:rPr>
        <w:t xml:space="preserve"> Street, </w:t>
      </w:r>
      <w:proofErr w:type="spellStart"/>
      <w:r>
        <w:rPr>
          <w:rFonts w:ascii="Arial" w:hAnsi="Arial"/>
          <w:color w:val="010000"/>
          <w:sz w:val="20"/>
        </w:rPr>
        <w:t>Nha</w:t>
      </w:r>
      <w:proofErr w:type="spellEnd"/>
      <w:r>
        <w:rPr>
          <w:rFonts w:ascii="Arial" w:hAnsi="Arial"/>
          <w:color w:val="010000"/>
          <w:sz w:val="20"/>
        </w:rPr>
        <w:t xml:space="preserve"> Trang City, </w:t>
      </w:r>
      <w:proofErr w:type="spellStart"/>
      <w:r>
        <w:rPr>
          <w:rFonts w:ascii="Arial" w:hAnsi="Arial"/>
          <w:color w:val="010000"/>
          <w:sz w:val="20"/>
        </w:rPr>
        <w:t>Khanh</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Province.</w:t>
      </w:r>
    </w:p>
    <w:p w14:paraId="5EFFAF8C" w14:textId="77777777" w:rsidR="00D64B4B" w:rsidRDefault="0001329B" w:rsidP="00BB3B6B">
      <w:pPr>
        <w:numPr>
          <w:ilvl w:val="0"/>
          <w:numId w:val="6"/>
        </w:numPr>
        <w:pBdr>
          <w:top w:val="nil"/>
          <w:left w:val="nil"/>
          <w:bottom w:val="nil"/>
          <w:right w:val="nil"/>
          <w:between w:val="nil"/>
        </w:pBdr>
        <w:tabs>
          <w:tab w:val="left" w:pos="276"/>
          <w:tab w:val="left" w:pos="360"/>
          <w:tab w:val="left" w:pos="4035"/>
        </w:tabs>
        <w:spacing w:after="120" w:line="360" w:lineRule="auto"/>
        <w:rPr>
          <w:color w:val="010000"/>
          <w:sz w:val="20"/>
          <w:szCs w:val="20"/>
        </w:rPr>
      </w:pPr>
      <w:r>
        <w:rPr>
          <w:rFonts w:ascii="Arial" w:hAnsi="Arial"/>
          <w:color w:val="010000"/>
          <w:sz w:val="20"/>
        </w:rPr>
        <w:t>Tel: 0258. 813067 Fax: 0258.3828134</w:t>
      </w:r>
    </w:p>
    <w:p w14:paraId="11FE8419" w14:textId="77777777" w:rsidR="00D64B4B" w:rsidRDefault="0001329B" w:rsidP="00BB3B6B">
      <w:pPr>
        <w:numPr>
          <w:ilvl w:val="0"/>
          <w:numId w:val="6"/>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Charter capital: VND 85,620,000,000</w:t>
      </w:r>
    </w:p>
    <w:p w14:paraId="6C1E7EAF" w14:textId="0E8967D7" w:rsidR="00D64B4B" w:rsidRDefault="00BB3B6B" w:rsidP="00BB3B6B">
      <w:pPr>
        <w:numPr>
          <w:ilvl w:val="0"/>
          <w:numId w:val="6"/>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Securities code (if any): BIO</w:t>
      </w:r>
    </w:p>
    <w:p w14:paraId="68EEE3FA" w14:textId="77777777" w:rsidR="00D64B4B" w:rsidRDefault="0001329B" w:rsidP="00BB3B6B">
      <w:pPr>
        <w:numPr>
          <w:ilvl w:val="0"/>
          <w:numId w:val="6"/>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Corporate governance model: The General Meeting of Shareholders, the Board of Directors, the Audit Committee and the General Manager</w:t>
      </w:r>
    </w:p>
    <w:p w14:paraId="2FACD6F2" w14:textId="77777777" w:rsidR="00D64B4B" w:rsidRDefault="0001329B" w:rsidP="00BB3B6B">
      <w:pPr>
        <w:numPr>
          <w:ilvl w:val="0"/>
          <w:numId w:val="6"/>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Internal audit execution: Unimplemented.</w:t>
      </w:r>
    </w:p>
    <w:p w14:paraId="14BED5B0" w14:textId="77777777" w:rsidR="00D64B4B" w:rsidRDefault="0001329B" w:rsidP="00BB3B6B">
      <w:pPr>
        <w:keepNext/>
        <w:numPr>
          <w:ilvl w:val="0"/>
          <w:numId w:val="2"/>
        </w:numPr>
        <w:pBdr>
          <w:top w:val="nil"/>
          <w:left w:val="nil"/>
          <w:bottom w:val="nil"/>
          <w:right w:val="nil"/>
          <w:between w:val="nil"/>
        </w:pBdr>
        <w:tabs>
          <w:tab w:val="left" w:pos="31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7818774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April 25, 2023, </w:t>
      </w:r>
      <w:proofErr w:type="spellStart"/>
      <w:r>
        <w:rPr>
          <w:rFonts w:ascii="Arial" w:hAnsi="Arial"/>
          <w:color w:val="010000"/>
          <w:sz w:val="20"/>
        </w:rPr>
        <w:t>Nha</w:t>
      </w:r>
      <w:proofErr w:type="spellEnd"/>
      <w:r>
        <w:rPr>
          <w:rFonts w:ascii="Arial" w:hAnsi="Arial"/>
          <w:color w:val="010000"/>
          <w:sz w:val="20"/>
        </w:rPr>
        <w:t xml:space="preserve"> Trang Vaccines And Biological Products Joint Stock Company held the Annual General Meeting of Shareholders 2023 and the Meeting approved the following contents:</w:t>
      </w:r>
    </w:p>
    <w:p w14:paraId="5DA41344"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The Report on activities of the Board of Directors in 2022 and Operational Plan for 2023;</w:t>
      </w:r>
    </w:p>
    <w:p w14:paraId="7A83EDF1"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Report on activities of the independent member of the Board of Directors in the Audit Committee in 2022;</w:t>
      </w:r>
    </w:p>
    <w:p w14:paraId="324C3960"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Report of the Board of Management on Production and Business Activities 2022 and the Operational plan for 2023.</w:t>
      </w:r>
    </w:p>
    <w:p w14:paraId="3141F769"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Approve the Audited Financial Statements 2022</w:t>
      </w:r>
    </w:p>
    <w:p w14:paraId="4ABD4153"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Results on the production and business activities in 2022 and the production and business plan for 2023;</w:t>
      </w:r>
    </w:p>
    <w:p w14:paraId="597FE03F" w14:textId="070F880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 xml:space="preserve">Benefit distribution in 2022 and </w:t>
      </w:r>
      <w:r w:rsidR="0014505A">
        <w:rPr>
          <w:rFonts w:ascii="Arial" w:hAnsi="Arial"/>
          <w:color w:val="010000"/>
          <w:sz w:val="20"/>
        </w:rPr>
        <w:t>Dividend</w:t>
      </w:r>
      <w:r>
        <w:rPr>
          <w:rFonts w:ascii="Arial" w:hAnsi="Arial"/>
          <w:color w:val="010000"/>
          <w:sz w:val="20"/>
        </w:rPr>
        <w:t xml:space="preserve"> payment plan in 2023</w:t>
      </w:r>
    </w:p>
    <w:p w14:paraId="19CABB96"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Remuneration Fund of the Board of Directors, Audit Committee, salary of the Executive Board in 2022 and the remuneration plan of the Board of Directors, Audit Committee, Company Salary Fund in 2023.</w:t>
      </w:r>
    </w:p>
    <w:p w14:paraId="118B3626" w14:textId="77777777"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Select an audit company for the fiscal year 2023</w:t>
      </w:r>
    </w:p>
    <w:p w14:paraId="24A8FC50" w14:textId="3C8B6789" w:rsidR="00D64B4B" w:rsidRDefault="0001329B" w:rsidP="00BB3B6B">
      <w:pPr>
        <w:numPr>
          <w:ilvl w:val="0"/>
          <w:numId w:val="1"/>
        </w:numPr>
        <w:pBdr>
          <w:top w:val="nil"/>
          <w:left w:val="nil"/>
          <w:bottom w:val="nil"/>
          <w:right w:val="nil"/>
          <w:between w:val="nil"/>
        </w:pBdr>
        <w:tabs>
          <w:tab w:val="left" w:pos="276"/>
          <w:tab w:val="left" w:pos="360"/>
        </w:tabs>
        <w:spacing w:after="120" w:line="360" w:lineRule="auto"/>
        <w:rPr>
          <w:color w:val="010000"/>
          <w:sz w:val="20"/>
          <w:szCs w:val="20"/>
        </w:rPr>
      </w:pPr>
      <w:r>
        <w:rPr>
          <w:rFonts w:ascii="Arial" w:hAnsi="Arial"/>
          <w:color w:val="010000"/>
          <w:sz w:val="20"/>
        </w:rPr>
        <w:t xml:space="preserve">The Annual General Meeting of Shareholders 2023 </w:t>
      </w:r>
      <w:r w:rsidR="004B0E80">
        <w:rPr>
          <w:rFonts w:ascii="Arial" w:hAnsi="Arial"/>
          <w:color w:val="010000"/>
          <w:sz w:val="20"/>
        </w:rPr>
        <w:t>announced</w:t>
      </w:r>
      <w:r>
        <w:rPr>
          <w:rFonts w:ascii="Arial" w:hAnsi="Arial"/>
          <w:color w:val="010000"/>
          <w:sz w:val="20"/>
        </w:rPr>
        <w:t xml:space="preserve"> General Mandate No. 75/NQ-DHDCD.VXSP dated April 25, 2023 </w:t>
      </w:r>
    </w:p>
    <w:p w14:paraId="01E45EDC"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w:t>
      </w:r>
    </w:p>
    <w:p w14:paraId="3117D093" w14:textId="77777777" w:rsidR="00D64B4B" w:rsidRDefault="0001329B" w:rsidP="00BB3B6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
        <w:tblW w:w="9017" w:type="dxa"/>
        <w:tblLayout w:type="fixed"/>
        <w:tblLook w:val="0000" w:firstRow="0" w:lastRow="0" w:firstColumn="0" w:lastColumn="0" w:noHBand="0" w:noVBand="0"/>
      </w:tblPr>
      <w:tblGrid>
        <w:gridCol w:w="652"/>
        <w:gridCol w:w="2579"/>
        <w:gridCol w:w="2059"/>
        <w:gridCol w:w="1796"/>
        <w:gridCol w:w="1931"/>
      </w:tblGrid>
      <w:tr w:rsidR="00D64B4B" w14:paraId="4DEC5079" w14:textId="77777777">
        <w:tc>
          <w:tcPr>
            <w:tcW w:w="652" w:type="dxa"/>
            <w:vMerge w:val="restart"/>
            <w:tcBorders>
              <w:top w:val="single" w:sz="4" w:space="0" w:color="000000"/>
              <w:left w:val="single" w:sz="4" w:space="0" w:color="000000"/>
            </w:tcBorders>
            <w:shd w:val="clear" w:color="auto" w:fill="auto"/>
            <w:tcMar>
              <w:top w:w="0" w:type="dxa"/>
              <w:bottom w:w="0" w:type="dxa"/>
            </w:tcMar>
            <w:vAlign w:val="center"/>
          </w:tcPr>
          <w:p w14:paraId="79A96926"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79" w:type="dxa"/>
            <w:vMerge w:val="restart"/>
            <w:tcBorders>
              <w:top w:val="single" w:sz="4" w:space="0" w:color="000000"/>
              <w:left w:val="single" w:sz="4" w:space="0" w:color="000000"/>
            </w:tcBorders>
            <w:shd w:val="clear" w:color="auto" w:fill="auto"/>
            <w:tcMar>
              <w:top w:w="0" w:type="dxa"/>
              <w:bottom w:w="0" w:type="dxa"/>
            </w:tcMar>
            <w:vAlign w:val="center"/>
          </w:tcPr>
          <w:p w14:paraId="7333CE2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w:t>
            </w:r>
            <w:r>
              <w:rPr>
                <w:rFonts w:ascii="Arial" w:hAnsi="Arial"/>
                <w:color w:val="010000"/>
                <w:sz w:val="20"/>
              </w:rPr>
              <w:lastRenderedPageBreak/>
              <w:t>Directors</w:t>
            </w:r>
          </w:p>
        </w:tc>
        <w:tc>
          <w:tcPr>
            <w:tcW w:w="2059" w:type="dxa"/>
            <w:vMerge w:val="restart"/>
            <w:tcBorders>
              <w:top w:val="single" w:sz="4" w:space="0" w:color="000000"/>
              <w:left w:val="single" w:sz="4" w:space="0" w:color="000000"/>
            </w:tcBorders>
            <w:shd w:val="clear" w:color="auto" w:fill="auto"/>
            <w:tcMar>
              <w:top w:w="0" w:type="dxa"/>
              <w:bottom w:w="0" w:type="dxa"/>
            </w:tcMar>
            <w:vAlign w:val="center"/>
          </w:tcPr>
          <w:p w14:paraId="257908B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Position</w:t>
            </w:r>
          </w:p>
        </w:tc>
        <w:tc>
          <w:tcPr>
            <w:tcW w:w="3727"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50E84B"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w:t>
            </w:r>
            <w:r>
              <w:rPr>
                <w:rFonts w:ascii="Arial" w:hAnsi="Arial"/>
                <w:color w:val="010000"/>
                <w:sz w:val="20"/>
              </w:rPr>
              <w:lastRenderedPageBreak/>
              <w:t>member/independent member of the Board of Directors</w:t>
            </w:r>
          </w:p>
        </w:tc>
      </w:tr>
      <w:tr w:rsidR="00D64B4B" w14:paraId="096273AF" w14:textId="77777777">
        <w:tc>
          <w:tcPr>
            <w:tcW w:w="652" w:type="dxa"/>
            <w:vMerge/>
            <w:tcBorders>
              <w:top w:val="single" w:sz="4" w:space="0" w:color="000000"/>
              <w:left w:val="single" w:sz="4" w:space="0" w:color="000000"/>
            </w:tcBorders>
            <w:shd w:val="clear" w:color="auto" w:fill="auto"/>
            <w:tcMar>
              <w:top w:w="0" w:type="dxa"/>
              <w:bottom w:w="0" w:type="dxa"/>
            </w:tcMar>
            <w:vAlign w:val="center"/>
          </w:tcPr>
          <w:p w14:paraId="7DD819E1" w14:textId="77777777" w:rsidR="00D64B4B" w:rsidRDefault="00D64B4B" w:rsidP="00BB3B6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9" w:type="dxa"/>
            <w:vMerge/>
            <w:tcBorders>
              <w:top w:val="single" w:sz="4" w:space="0" w:color="000000"/>
              <w:left w:val="single" w:sz="4" w:space="0" w:color="000000"/>
            </w:tcBorders>
            <w:shd w:val="clear" w:color="auto" w:fill="auto"/>
            <w:tcMar>
              <w:top w:w="0" w:type="dxa"/>
              <w:bottom w:w="0" w:type="dxa"/>
            </w:tcMar>
            <w:vAlign w:val="center"/>
          </w:tcPr>
          <w:p w14:paraId="6665CA77" w14:textId="77777777" w:rsidR="00D64B4B" w:rsidRDefault="00D64B4B" w:rsidP="00BB3B6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59" w:type="dxa"/>
            <w:vMerge/>
            <w:tcBorders>
              <w:top w:val="single" w:sz="4" w:space="0" w:color="000000"/>
              <w:left w:val="single" w:sz="4" w:space="0" w:color="000000"/>
            </w:tcBorders>
            <w:shd w:val="clear" w:color="auto" w:fill="auto"/>
            <w:tcMar>
              <w:top w:w="0" w:type="dxa"/>
              <w:bottom w:w="0" w:type="dxa"/>
            </w:tcMar>
            <w:vAlign w:val="center"/>
          </w:tcPr>
          <w:p w14:paraId="6A152FA3" w14:textId="77777777" w:rsidR="00D64B4B" w:rsidRDefault="00D64B4B" w:rsidP="00BB3B6B">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96" w:type="dxa"/>
            <w:tcBorders>
              <w:top w:val="single" w:sz="4" w:space="0" w:color="000000"/>
              <w:left w:val="single" w:sz="4" w:space="0" w:color="000000"/>
            </w:tcBorders>
            <w:shd w:val="clear" w:color="auto" w:fill="auto"/>
            <w:tcMar>
              <w:top w:w="0" w:type="dxa"/>
              <w:bottom w:w="0" w:type="dxa"/>
            </w:tcMar>
            <w:vAlign w:val="center"/>
          </w:tcPr>
          <w:p w14:paraId="49D17C7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9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A0016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D64B4B" w14:paraId="2E1E3C6F" w14:textId="77777777">
        <w:tc>
          <w:tcPr>
            <w:tcW w:w="652" w:type="dxa"/>
            <w:tcBorders>
              <w:top w:val="single" w:sz="4" w:space="0" w:color="000000"/>
              <w:left w:val="single" w:sz="4" w:space="0" w:color="000000"/>
            </w:tcBorders>
            <w:shd w:val="clear" w:color="auto" w:fill="auto"/>
            <w:tcMar>
              <w:top w:w="0" w:type="dxa"/>
              <w:bottom w:w="0" w:type="dxa"/>
            </w:tcMar>
            <w:vAlign w:val="center"/>
          </w:tcPr>
          <w:p w14:paraId="20FCBAF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579" w:type="dxa"/>
            <w:tcBorders>
              <w:top w:val="single" w:sz="4" w:space="0" w:color="000000"/>
              <w:left w:val="single" w:sz="4" w:space="0" w:color="000000"/>
            </w:tcBorders>
            <w:shd w:val="clear" w:color="auto" w:fill="auto"/>
            <w:tcMar>
              <w:top w:w="0" w:type="dxa"/>
              <w:bottom w:w="0" w:type="dxa"/>
            </w:tcMar>
            <w:vAlign w:val="center"/>
          </w:tcPr>
          <w:p w14:paraId="1A9C9C8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Dinh Phan</w:t>
            </w:r>
          </w:p>
        </w:tc>
        <w:tc>
          <w:tcPr>
            <w:tcW w:w="2059" w:type="dxa"/>
            <w:tcBorders>
              <w:top w:val="single" w:sz="4" w:space="0" w:color="000000"/>
              <w:left w:val="single" w:sz="4" w:space="0" w:color="000000"/>
            </w:tcBorders>
            <w:shd w:val="clear" w:color="auto" w:fill="auto"/>
            <w:tcMar>
              <w:top w:w="0" w:type="dxa"/>
              <w:bottom w:w="0" w:type="dxa"/>
            </w:tcMar>
            <w:vAlign w:val="center"/>
          </w:tcPr>
          <w:p w14:paraId="052C920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96" w:type="dxa"/>
            <w:tcBorders>
              <w:top w:val="single" w:sz="4" w:space="0" w:color="000000"/>
              <w:left w:val="single" w:sz="4" w:space="0" w:color="000000"/>
            </w:tcBorders>
            <w:shd w:val="clear" w:color="auto" w:fill="auto"/>
            <w:tcMar>
              <w:top w:w="0" w:type="dxa"/>
              <w:bottom w:w="0" w:type="dxa"/>
            </w:tcMar>
            <w:vAlign w:val="center"/>
          </w:tcPr>
          <w:p w14:paraId="19EABA8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2021</w:t>
            </w:r>
          </w:p>
        </w:tc>
        <w:tc>
          <w:tcPr>
            <w:tcW w:w="19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01EE42" w14:textId="77777777" w:rsidR="00D64B4B" w:rsidRDefault="00D64B4B" w:rsidP="00BB3B6B">
            <w:pPr>
              <w:tabs>
                <w:tab w:val="left" w:pos="360"/>
              </w:tabs>
              <w:spacing w:after="120" w:line="360" w:lineRule="auto"/>
              <w:rPr>
                <w:rFonts w:ascii="Arial" w:eastAsia="Arial" w:hAnsi="Arial" w:cs="Arial"/>
                <w:color w:val="010000"/>
                <w:sz w:val="20"/>
                <w:szCs w:val="20"/>
              </w:rPr>
            </w:pPr>
          </w:p>
        </w:tc>
      </w:tr>
      <w:tr w:rsidR="00D64B4B" w14:paraId="78C7396A" w14:textId="77777777">
        <w:tc>
          <w:tcPr>
            <w:tcW w:w="652" w:type="dxa"/>
            <w:tcBorders>
              <w:top w:val="single" w:sz="4" w:space="0" w:color="000000"/>
              <w:left w:val="single" w:sz="4" w:space="0" w:color="000000"/>
            </w:tcBorders>
            <w:shd w:val="clear" w:color="auto" w:fill="auto"/>
            <w:tcMar>
              <w:top w:w="0" w:type="dxa"/>
              <w:bottom w:w="0" w:type="dxa"/>
            </w:tcMar>
            <w:vAlign w:val="center"/>
          </w:tcPr>
          <w:p w14:paraId="59013BB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579" w:type="dxa"/>
            <w:tcBorders>
              <w:top w:val="single" w:sz="4" w:space="0" w:color="000000"/>
              <w:left w:val="single" w:sz="4" w:space="0" w:color="000000"/>
            </w:tcBorders>
            <w:shd w:val="clear" w:color="auto" w:fill="auto"/>
            <w:tcMar>
              <w:top w:w="0" w:type="dxa"/>
              <w:bottom w:w="0" w:type="dxa"/>
            </w:tcMar>
            <w:vAlign w:val="center"/>
          </w:tcPr>
          <w:p w14:paraId="1F5D1A66"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Kim Chung</w:t>
            </w:r>
          </w:p>
        </w:tc>
        <w:tc>
          <w:tcPr>
            <w:tcW w:w="2059" w:type="dxa"/>
            <w:tcBorders>
              <w:top w:val="single" w:sz="4" w:space="0" w:color="000000"/>
              <w:left w:val="single" w:sz="4" w:space="0" w:color="000000"/>
            </w:tcBorders>
            <w:shd w:val="clear" w:color="auto" w:fill="auto"/>
            <w:tcMar>
              <w:top w:w="0" w:type="dxa"/>
              <w:bottom w:w="0" w:type="dxa"/>
            </w:tcMar>
            <w:vAlign w:val="center"/>
          </w:tcPr>
          <w:p w14:paraId="51CA8E0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Non-executive member of the Board of Directors</w:t>
            </w:r>
          </w:p>
        </w:tc>
        <w:tc>
          <w:tcPr>
            <w:tcW w:w="1796" w:type="dxa"/>
            <w:tcBorders>
              <w:top w:val="single" w:sz="4" w:space="0" w:color="000000"/>
              <w:left w:val="single" w:sz="4" w:space="0" w:color="000000"/>
            </w:tcBorders>
            <w:shd w:val="clear" w:color="auto" w:fill="auto"/>
            <w:tcMar>
              <w:top w:w="0" w:type="dxa"/>
              <w:bottom w:w="0" w:type="dxa"/>
            </w:tcMar>
            <w:vAlign w:val="center"/>
          </w:tcPr>
          <w:p w14:paraId="62B672C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09, 2021</w:t>
            </w:r>
          </w:p>
        </w:tc>
        <w:tc>
          <w:tcPr>
            <w:tcW w:w="193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5D77BD" w14:textId="77777777" w:rsidR="00D64B4B" w:rsidRDefault="00D64B4B" w:rsidP="00BB3B6B">
            <w:pPr>
              <w:tabs>
                <w:tab w:val="left" w:pos="360"/>
              </w:tabs>
              <w:spacing w:after="120" w:line="360" w:lineRule="auto"/>
              <w:rPr>
                <w:rFonts w:ascii="Arial" w:eastAsia="Arial" w:hAnsi="Arial" w:cs="Arial"/>
                <w:color w:val="010000"/>
                <w:sz w:val="20"/>
                <w:szCs w:val="20"/>
              </w:rPr>
            </w:pPr>
          </w:p>
        </w:tc>
      </w:tr>
      <w:tr w:rsidR="00D64B4B" w14:paraId="18AB5C20" w14:textId="77777777">
        <w:tc>
          <w:tcPr>
            <w:tcW w:w="6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F29AB6"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5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25EDB1"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Hang</w:t>
            </w:r>
          </w:p>
        </w:tc>
        <w:tc>
          <w:tcPr>
            <w:tcW w:w="20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1C744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Independent member of the Board of Directors</w:t>
            </w:r>
          </w:p>
        </w:tc>
        <w:tc>
          <w:tcPr>
            <w:tcW w:w="17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A5542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9A5B40" w14:textId="77777777" w:rsidR="00D64B4B" w:rsidRDefault="00D64B4B" w:rsidP="00BB3B6B">
            <w:pPr>
              <w:tabs>
                <w:tab w:val="left" w:pos="360"/>
              </w:tabs>
              <w:spacing w:after="120" w:line="360" w:lineRule="auto"/>
              <w:rPr>
                <w:rFonts w:ascii="Arial" w:eastAsia="Arial" w:hAnsi="Arial" w:cs="Arial"/>
                <w:color w:val="010000"/>
                <w:sz w:val="20"/>
                <w:szCs w:val="20"/>
              </w:rPr>
            </w:pPr>
          </w:p>
        </w:tc>
      </w:tr>
    </w:tbl>
    <w:p w14:paraId="00FA021C" w14:textId="77777777" w:rsidR="00D64B4B" w:rsidRDefault="0001329B" w:rsidP="00BB3B6B">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Resolutions/Board Decisions: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1888"/>
        <w:gridCol w:w="1711"/>
        <w:gridCol w:w="4882"/>
      </w:tblGrid>
      <w:tr w:rsidR="00D64B4B" w14:paraId="24E9DE82" w14:textId="77777777">
        <w:tc>
          <w:tcPr>
            <w:tcW w:w="536" w:type="dxa"/>
            <w:shd w:val="clear" w:color="auto" w:fill="auto"/>
            <w:tcMar>
              <w:top w:w="0" w:type="dxa"/>
              <w:bottom w:w="0" w:type="dxa"/>
            </w:tcMar>
            <w:vAlign w:val="center"/>
          </w:tcPr>
          <w:p w14:paraId="122F8E6B"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88" w:type="dxa"/>
            <w:shd w:val="clear" w:color="auto" w:fill="auto"/>
            <w:tcMar>
              <w:top w:w="0" w:type="dxa"/>
              <w:bottom w:w="0" w:type="dxa"/>
            </w:tcMar>
            <w:vAlign w:val="center"/>
          </w:tcPr>
          <w:p w14:paraId="457752B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711" w:type="dxa"/>
            <w:shd w:val="clear" w:color="auto" w:fill="auto"/>
            <w:tcMar>
              <w:top w:w="0" w:type="dxa"/>
              <w:bottom w:w="0" w:type="dxa"/>
            </w:tcMar>
            <w:vAlign w:val="center"/>
          </w:tcPr>
          <w:p w14:paraId="0DAD5CD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882" w:type="dxa"/>
            <w:shd w:val="clear" w:color="auto" w:fill="auto"/>
            <w:tcMar>
              <w:top w:w="0" w:type="dxa"/>
              <w:bottom w:w="0" w:type="dxa"/>
            </w:tcMar>
            <w:vAlign w:val="center"/>
          </w:tcPr>
          <w:p w14:paraId="4ED03764"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D64B4B" w14:paraId="2CC2B33C" w14:textId="77777777">
        <w:tc>
          <w:tcPr>
            <w:tcW w:w="536" w:type="dxa"/>
            <w:shd w:val="clear" w:color="auto" w:fill="auto"/>
            <w:tcMar>
              <w:top w:w="0" w:type="dxa"/>
              <w:bottom w:w="0" w:type="dxa"/>
            </w:tcMar>
            <w:vAlign w:val="center"/>
          </w:tcPr>
          <w:p w14:paraId="3B09D946"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888" w:type="dxa"/>
            <w:shd w:val="clear" w:color="auto" w:fill="auto"/>
            <w:tcMar>
              <w:top w:w="0" w:type="dxa"/>
              <w:bottom w:w="0" w:type="dxa"/>
            </w:tcMar>
            <w:vAlign w:val="center"/>
          </w:tcPr>
          <w:p w14:paraId="03E1272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21/NQ-HDQT</w:t>
            </w:r>
          </w:p>
        </w:tc>
        <w:tc>
          <w:tcPr>
            <w:tcW w:w="1711" w:type="dxa"/>
            <w:shd w:val="clear" w:color="auto" w:fill="auto"/>
            <w:tcMar>
              <w:top w:w="0" w:type="dxa"/>
              <w:bottom w:w="0" w:type="dxa"/>
            </w:tcMar>
            <w:vAlign w:val="center"/>
          </w:tcPr>
          <w:p w14:paraId="6FA8AD8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4882" w:type="dxa"/>
            <w:shd w:val="clear" w:color="auto" w:fill="auto"/>
            <w:tcMar>
              <w:top w:w="0" w:type="dxa"/>
              <w:bottom w:w="0" w:type="dxa"/>
            </w:tcMar>
            <w:vAlign w:val="center"/>
          </w:tcPr>
          <w:p w14:paraId="35161F7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of the Chief Accountant.</w:t>
            </w:r>
          </w:p>
        </w:tc>
      </w:tr>
      <w:tr w:rsidR="00D64B4B" w14:paraId="6AB80C78" w14:textId="77777777">
        <w:tc>
          <w:tcPr>
            <w:tcW w:w="536" w:type="dxa"/>
            <w:shd w:val="clear" w:color="auto" w:fill="auto"/>
            <w:tcMar>
              <w:top w:w="0" w:type="dxa"/>
              <w:bottom w:w="0" w:type="dxa"/>
            </w:tcMar>
            <w:vAlign w:val="center"/>
          </w:tcPr>
          <w:p w14:paraId="4462E0CF"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888" w:type="dxa"/>
            <w:shd w:val="clear" w:color="auto" w:fill="auto"/>
            <w:tcMar>
              <w:top w:w="0" w:type="dxa"/>
              <w:bottom w:w="0" w:type="dxa"/>
            </w:tcMar>
            <w:vAlign w:val="center"/>
          </w:tcPr>
          <w:p w14:paraId="2057412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22/NQ-HDQT</w:t>
            </w:r>
          </w:p>
        </w:tc>
        <w:tc>
          <w:tcPr>
            <w:tcW w:w="1711" w:type="dxa"/>
            <w:shd w:val="clear" w:color="auto" w:fill="auto"/>
            <w:tcMar>
              <w:top w:w="0" w:type="dxa"/>
              <w:bottom w:w="0" w:type="dxa"/>
            </w:tcMar>
            <w:vAlign w:val="center"/>
          </w:tcPr>
          <w:p w14:paraId="4E6AB0AF"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4882" w:type="dxa"/>
            <w:shd w:val="clear" w:color="auto" w:fill="auto"/>
            <w:tcMar>
              <w:top w:w="0" w:type="dxa"/>
              <w:bottom w:w="0" w:type="dxa"/>
            </w:tcMar>
            <w:vAlign w:val="center"/>
          </w:tcPr>
          <w:p w14:paraId="6E0902A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of the Chief Accountant of the Company</w:t>
            </w:r>
          </w:p>
        </w:tc>
      </w:tr>
      <w:tr w:rsidR="00D64B4B" w14:paraId="2CBCFC0E" w14:textId="77777777">
        <w:tc>
          <w:tcPr>
            <w:tcW w:w="536" w:type="dxa"/>
            <w:shd w:val="clear" w:color="auto" w:fill="auto"/>
            <w:tcMar>
              <w:top w:w="0" w:type="dxa"/>
              <w:bottom w:w="0" w:type="dxa"/>
            </w:tcMar>
            <w:vAlign w:val="center"/>
          </w:tcPr>
          <w:p w14:paraId="31C35A3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888" w:type="dxa"/>
            <w:shd w:val="clear" w:color="auto" w:fill="auto"/>
            <w:tcMar>
              <w:top w:w="0" w:type="dxa"/>
              <w:bottom w:w="0" w:type="dxa"/>
            </w:tcMar>
            <w:vAlign w:val="center"/>
          </w:tcPr>
          <w:p w14:paraId="2E67FAA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23/NQ-HDQT</w:t>
            </w:r>
          </w:p>
        </w:tc>
        <w:tc>
          <w:tcPr>
            <w:tcW w:w="1711" w:type="dxa"/>
            <w:shd w:val="clear" w:color="auto" w:fill="auto"/>
            <w:tcMar>
              <w:top w:w="0" w:type="dxa"/>
              <w:bottom w:w="0" w:type="dxa"/>
            </w:tcMar>
            <w:vAlign w:val="center"/>
          </w:tcPr>
          <w:p w14:paraId="6607548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4882" w:type="dxa"/>
            <w:shd w:val="clear" w:color="auto" w:fill="auto"/>
            <w:tcMar>
              <w:top w:w="0" w:type="dxa"/>
              <w:bottom w:w="0" w:type="dxa"/>
            </w:tcMar>
            <w:vAlign w:val="center"/>
          </w:tcPr>
          <w:p w14:paraId="4243591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Arrange salary for the Chief Accountant.</w:t>
            </w:r>
          </w:p>
        </w:tc>
      </w:tr>
      <w:tr w:rsidR="00D64B4B" w14:paraId="7CDEE27F"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1E69DE"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D0601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03F2AE"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81D54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date to organize the Annual General Meeting of Shareholders 2023</w:t>
            </w:r>
          </w:p>
        </w:tc>
      </w:tr>
      <w:tr w:rsidR="00D64B4B" w14:paraId="2F56E503"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A411B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48120F"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53/NQ-HDQT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E9CA5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03BC2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draft documents to be submitted to the Annual General Meeting of Shareholders 2023</w:t>
            </w:r>
          </w:p>
        </w:tc>
      </w:tr>
      <w:tr w:rsidR="00D64B4B" w14:paraId="65655569"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9C75B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5BB35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FCA2C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FD2AF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remuneration to members of the Board of Directors, member of Audit </w:t>
            </w:r>
            <w:proofErr w:type="spellStart"/>
            <w:r>
              <w:rPr>
                <w:rFonts w:ascii="Arial" w:hAnsi="Arial"/>
                <w:color w:val="010000"/>
                <w:sz w:val="20"/>
              </w:rPr>
              <w:t>Commitee</w:t>
            </w:r>
            <w:proofErr w:type="spellEnd"/>
          </w:p>
        </w:tc>
      </w:tr>
      <w:tr w:rsidR="00D64B4B" w14:paraId="2BDBAF7C"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8A92A1"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28238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6A67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8CE93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Record the date to exercise the rights to pay dividends in cash in the fiscal year in 2022</w:t>
            </w:r>
          </w:p>
        </w:tc>
      </w:tr>
      <w:tr w:rsidR="00D64B4B" w14:paraId="28157613"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E7ECF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7B373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02379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1C3476"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Appropriation for the Company's salary fund in 2023</w:t>
            </w:r>
          </w:p>
        </w:tc>
      </w:tr>
      <w:tr w:rsidR="00D64B4B" w14:paraId="66FB2FE0"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5F7D4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553C5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F7EC7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380A9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 the Production and Business plan for 2023.</w:t>
            </w:r>
          </w:p>
        </w:tc>
      </w:tr>
      <w:tr w:rsidR="00D64B4B" w14:paraId="362725D8"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68893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6562A4"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92/NQ-HDQT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860EF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F9B87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Review the first 6 months of the year and implementation of work in Q3/2023</w:t>
            </w:r>
          </w:p>
        </w:tc>
      </w:tr>
      <w:tr w:rsidR="00D64B4B" w14:paraId="7E29B627"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E39D5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17221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111/NQ-HDQT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82A06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5,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021B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Implement work in Q4/2023</w:t>
            </w:r>
          </w:p>
        </w:tc>
      </w:tr>
      <w:tr w:rsidR="00D64B4B" w14:paraId="7DACBC96" w14:textId="77777777">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DE61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1A86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130/NQ-HDQT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961DEE"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88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71B3C"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Summarize Production and Business Activities in 2023</w:t>
            </w:r>
          </w:p>
        </w:tc>
      </w:tr>
    </w:tbl>
    <w:p w14:paraId="66CBC6FE"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Audit Committee</w:t>
      </w:r>
    </w:p>
    <w:p w14:paraId="329DEBE5" w14:textId="77777777" w:rsidR="00D64B4B" w:rsidRDefault="0001329B" w:rsidP="00BB3B6B">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Audit Committee:</w:t>
      </w:r>
    </w:p>
    <w:tbl>
      <w:tblPr>
        <w:tblStyle w:val="a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573"/>
        <w:gridCol w:w="1291"/>
        <w:gridCol w:w="2579"/>
        <w:gridCol w:w="1937"/>
      </w:tblGrid>
      <w:tr w:rsidR="00D64B4B" w14:paraId="30982C0F" w14:textId="77777777" w:rsidTr="00BB3B6B">
        <w:tc>
          <w:tcPr>
            <w:tcW w:w="637" w:type="dxa"/>
            <w:shd w:val="clear" w:color="auto" w:fill="auto"/>
            <w:tcMar>
              <w:top w:w="0" w:type="dxa"/>
              <w:bottom w:w="0" w:type="dxa"/>
            </w:tcMar>
            <w:vAlign w:val="center"/>
          </w:tcPr>
          <w:p w14:paraId="6F6F801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73" w:type="dxa"/>
            <w:shd w:val="clear" w:color="auto" w:fill="auto"/>
            <w:tcMar>
              <w:top w:w="0" w:type="dxa"/>
              <w:bottom w:w="0" w:type="dxa"/>
            </w:tcMar>
            <w:vAlign w:val="center"/>
          </w:tcPr>
          <w:p w14:paraId="2390D7C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91" w:type="dxa"/>
            <w:shd w:val="clear" w:color="auto" w:fill="auto"/>
            <w:tcMar>
              <w:top w:w="0" w:type="dxa"/>
              <w:bottom w:w="0" w:type="dxa"/>
            </w:tcMar>
            <w:vAlign w:val="center"/>
          </w:tcPr>
          <w:p w14:paraId="06B2D1C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579" w:type="dxa"/>
            <w:shd w:val="clear" w:color="auto" w:fill="auto"/>
            <w:tcMar>
              <w:top w:w="0" w:type="dxa"/>
              <w:bottom w:w="0" w:type="dxa"/>
            </w:tcMar>
            <w:vAlign w:val="center"/>
          </w:tcPr>
          <w:p w14:paraId="152662A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1937" w:type="dxa"/>
            <w:shd w:val="clear" w:color="auto" w:fill="auto"/>
            <w:tcMar>
              <w:top w:w="0" w:type="dxa"/>
              <w:bottom w:w="0" w:type="dxa"/>
            </w:tcMar>
            <w:vAlign w:val="center"/>
          </w:tcPr>
          <w:p w14:paraId="7CA3BD0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64B4B" w14:paraId="769A1B7C" w14:textId="77777777" w:rsidTr="00BB3B6B">
        <w:tc>
          <w:tcPr>
            <w:tcW w:w="637" w:type="dxa"/>
            <w:shd w:val="clear" w:color="auto" w:fill="auto"/>
            <w:tcMar>
              <w:top w:w="0" w:type="dxa"/>
              <w:bottom w:w="0" w:type="dxa"/>
            </w:tcMar>
            <w:vAlign w:val="center"/>
          </w:tcPr>
          <w:p w14:paraId="58DF060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573" w:type="dxa"/>
            <w:shd w:val="clear" w:color="auto" w:fill="auto"/>
            <w:tcMar>
              <w:top w:w="0" w:type="dxa"/>
              <w:bottom w:w="0" w:type="dxa"/>
            </w:tcMar>
            <w:vAlign w:val="center"/>
          </w:tcPr>
          <w:p w14:paraId="7EF623EF"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Hang</w:t>
            </w:r>
          </w:p>
        </w:tc>
        <w:tc>
          <w:tcPr>
            <w:tcW w:w="1291" w:type="dxa"/>
            <w:shd w:val="clear" w:color="auto" w:fill="auto"/>
            <w:tcMar>
              <w:top w:w="0" w:type="dxa"/>
              <w:bottom w:w="0" w:type="dxa"/>
            </w:tcMar>
            <w:vAlign w:val="center"/>
          </w:tcPr>
          <w:p w14:paraId="43CD844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2579" w:type="dxa"/>
            <w:shd w:val="clear" w:color="auto" w:fill="auto"/>
            <w:tcMar>
              <w:top w:w="0" w:type="dxa"/>
              <w:bottom w:w="0" w:type="dxa"/>
            </w:tcMar>
            <w:vAlign w:val="center"/>
          </w:tcPr>
          <w:p w14:paraId="3E588CC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April 25, 2022</w:t>
            </w:r>
          </w:p>
        </w:tc>
        <w:tc>
          <w:tcPr>
            <w:tcW w:w="1937" w:type="dxa"/>
            <w:shd w:val="clear" w:color="auto" w:fill="auto"/>
            <w:tcMar>
              <w:top w:w="0" w:type="dxa"/>
              <w:bottom w:w="0" w:type="dxa"/>
            </w:tcMar>
            <w:vAlign w:val="center"/>
          </w:tcPr>
          <w:p w14:paraId="661CB6B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D64B4B" w14:paraId="637B8CDB" w14:textId="77777777" w:rsidTr="00BB3B6B">
        <w:tc>
          <w:tcPr>
            <w:tcW w:w="637" w:type="dxa"/>
            <w:shd w:val="clear" w:color="auto" w:fill="auto"/>
            <w:tcMar>
              <w:top w:w="0" w:type="dxa"/>
              <w:bottom w:w="0" w:type="dxa"/>
            </w:tcMar>
            <w:vAlign w:val="center"/>
          </w:tcPr>
          <w:p w14:paraId="111D6D2B"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573" w:type="dxa"/>
            <w:shd w:val="clear" w:color="auto" w:fill="auto"/>
            <w:tcMar>
              <w:top w:w="0" w:type="dxa"/>
              <w:bottom w:w="0" w:type="dxa"/>
            </w:tcMar>
            <w:vAlign w:val="center"/>
          </w:tcPr>
          <w:p w14:paraId="30F1CDAF"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Kim Chung</w:t>
            </w:r>
          </w:p>
        </w:tc>
        <w:tc>
          <w:tcPr>
            <w:tcW w:w="1291" w:type="dxa"/>
            <w:shd w:val="clear" w:color="auto" w:fill="auto"/>
            <w:tcMar>
              <w:top w:w="0" w:type="dxa"/>
              <w:bottom w:w="0" w:type="dxa"/>
            </w:tcMar>
            <w:vAlign w:val="center"/>
          </w:tcPr>
          <w:p w14:paraId="476C7BDB"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79" w:type="dxa"/>
            <w:shd w:val="clear" w:color="auto" w:fill="auto"/>
            <w:tcMar>
              <w:top w:w="0" w:type="dxa"/>
              <w:bottom w:w="0" w:type="dxa"/>
            </w:tcMar>
            <w:vAlign w:val="center"/>
          </w:tcPr>
          <w:p w14:paraId="27D84CC3"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April 9, 2021</w:t>
            </w:r>
          </w:p>
        </w:tc>
        <w:tc>
          <w:tcPr>
            <w:tcW w:w="1937" w:type="dxa"/>
            <w:shd w:val="clear" w:color="auto" w:fill="auto"/>
            <w:tcMar>
              <w:top w:w="0" w:type="dxa"/>
              <w:bottom w:w="0" w:type="dxa"/>
            </w:tcMar>
            <w:vAlign w:val="center"/>
          </w:tcPr>
          <w:p w14:paraId="3005A444"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University Pharmacist</w:t>
            </w:r>
          </w:p>
        </w:tc>
      </w:tr>
    </w:tbl>
    <w:p w14:paraId="15D7AAB1"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Executive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2563"/>
        <w:gridCol w:w="1421"/>
        <w:gridCol w:w="1807"/>
        <w:gridCol w:w="2582"/>
      </w:tblGrid>
      <w:tr w:rsidR="00D64B4B" w14:paraId="02802242" w14:textId="77777777">
        <w:tc>
          <w:tcPr>
            <w:tcW w:w="644" w:type="dxa"/>
            <w:shd w:val="clear" w:color="auto" w:fill="auto"/>
            <w:tcMar>
              <w:top w:w="0" w:type="dxa"/>
              <w:bottom w:w="0" w:type="dxa"/>
            </w:tcMar>
            <w:vAlign w:val="center"/>
          </w:tcPr>
          <w:p w14:paraId="0DBC08D1"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63" w:type="dxa"/>
            <w:shd w:val="clear" w:color="auto" w:fill="auto"/>
            <w:tcMar>
              <w:top w:w="0" w:type="dxa"/>
              <w:bottom w:w="0" w:type="dxa"/>
            </w:tcMar>
            <w:vAlign w:val="center"/>
          </w:tcPr>
          <w:p w14:paraId="01AAFC7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421" w:type="dxa"/>
            <w:shd w:val="clear" w:color="auto" w:fill="auto"/>
            <w:tcMar>
              <w:top w:w="0" w:type="dxa"/>
              <w:bottom w:w="0" w:type="dxa"/>
            </w:tcMar>
            <w:vAlign w:val="center"/>
          </w:tcPr>
          <w:p w14:paraId="17A4201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07" w:type="dxa"/>
            <w:shd w:val="clear" w:color="auto" w:fill="auto"/>
            <w:tcMar>
              <w:top w:w="0" w:type="dxa"/>
              <w:bottom w:w="0" w:type="dxa"/>
            </w:tcMar>
            <w:vAlign w:val="center"/>
          </w:tcPr>
          <w:p w14:paraId="0E7021C6"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582" w:type="dxa"/>
            <w:shd w:val="clear" w:color="auto" w:fill="auto"/>
            <w:tcMar>
              <w:top w:w="0" w:type="dxa"/>
              <w:bottom w:w="0" w:type="dxa"/>
            </w:tcMar>
            <w:vAlign w:val="center"/>
          </w:tcPr>
          <w:p w14:paraId="7ECC665E"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D64B4B" w14:paraId="6F833021" w14:textId="77777777">
        <w:tc>
          <w:tcPr>
            <w:tcW w:w="644" w:type="dxa"/>
            <w:shd w:val="clear" w:color="auto" w:fill="auto"/>
            <w:tcMar>
              <w:top w:w="0" w:type="dxa"/>
              <w:bottom w:w="0" w:type="dxa"/>
            </w:tcMar>
            <w:vAlign w:val="center"/>
          </w:tcPr>
          <w:p w14:paraId="08AEE611"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563" w:type="dxa"/>
            <w:shd w:val="clear" w:color="auto" w:fill="auto"/>
            <w:tcMar>
              <w:top w:w="0" w:type="dxa"/>
              <w:bottom w:w="0" w:type="dxa"/>
            </w:tcMar>
            <w:vAlign w:val="center"/>
          </w:tcPr>
          <w:p w14:paraId="38BCD47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Thanh Long</w:t>
            </w:r>
          </w:p>
        </w:tc>
        <w:tc>
          <w:tcPr>
            <w:tcW w:w="1421" w:type="dxa"/>
            <w:shd w:val="clear" w:color="auto" w:fill="auto"/>
            <w:tcMar>
              <w:top w:w="0" w:type="dxa"/>
              <w:bottom w:w="0" w:type="dxa"/>
            </w:tcMar>
            <w:vAlign w:val="center"/>
          </w:tcPr>
          <w:p w14:paraId="3F2FFC91"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23, 1970</w:t>
            </w:r>
          </w:p>
        </w:tc>
        <w:tc>
          <w:tcPr>
            <w:tcW w:w="1807" w:type="dxa"/>
            <w:shd w:val="clear" w:color="auto" w:fill="auto"/>
            <w:tcMar>
              <w:top w:w="0" w:type="dxa"/>
              <w:bottom w:w="0" w:type="dxa"/>
            </w:tcMar>
            <w:vAlign w:val="center"/>
          </w:tcPr>
          <w:p w14:paraId="2EF9105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Doctor of Biology</w:t>
            </w:r>
          </w:p>
        </w:tc>
        <w:tc>
          <w:tcPr>
            <w:tcW w:w="2582" w:type="dxa"/>
            <w:shd w:val="clear" w:color="auto" w:fill="auto"/>
            <w:tcMar>
              <w:top w:w="0" w:type="dxa"/>
              <w:bottom w:w="0" w:type="dxa"/>
            </w:tcMar>
            <w:vAlign w:val="center"/>
          </w:tcPr>
          <w:p w14:paraId="23F4559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Re-appointment April 9, 2021</w:t>
            </w:r>
          </w:p>
        </w:tc>
      </w:tr>
      <w:tr w:rsidR="00D64B4B" w14:paraId="67A9B31B" w14:textId="77777777">
        <w:tc>
          <w:tcPr>
            <w:tcW w:w="644" w:type="dxa"/>
            <w:shd w:val="clear" w:color="auto" w:fill="auto"/>
            <w:tcMar>
              <w:top w:w="0" w:type="dxa"/>
              <w:bottom w:w="0" w:type="dxa"/>
            </w:tcMar>
            <w:vAlign w:val="center"/>
          </w:tcPr>
          <w:p w14:paraId="16DA526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563" w:type="dxa"/>
            <w:shd w:val="clear" w:color="auto" w:fill="auto"/>
            <w:tcMar>
              <w:top w:w="0" w:type="dxa"/>
              <w:bottom w:w="0" w:type="dxa"/>
            </w:tcMar>
            <w:vAlign w:val="center"/>
          </w:tcPr>
          <w:p w14:paraId="50973EC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Thanh Hai</w:t>
            </w:r>
          </w:p>
        </w:tc>
        <w:tc>
          <w:tcPr>
            <w:tcW w:w="1421" w:type="dxa"/>
            <w:shd w:val="clear" w:color="auto" w:fill="auto"/>
            <w:tcMar>
              <w:top w:w="0" w:type="dxa"/>
              <w:bottom w:w="0" w:type="dxa"/>
            </w:tcMar>
            <w:vAlign w:val="center"/>
          </w:tcPr>
          <w:p w14:paraId="554F8B6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13, 1972</w:t>
            </w:r>
          </w:p>
        </w:tc>
        <w:tc>
          <w:tcPr>
            <w:tcW w:w="1807" w:type="dxa"/>
            <w:shd w:val="clear" w:color="auto" w:fill="auto"/>
            <w:tcMar>
              <w:top w:w="0" w:type="dxa"/>
              <w:bottom w:w="0" w:type="dxa"/>
            </w:tcMar>
            <w:vAlign w:val="center"/>
          </w:tcPr>
          <w:p w14:paraId="67A453C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c>
          <w:tcPr>
            <w:tcW w:w="2582" w:type="dxa"/>
            <w:shd w:val="clear" w:color="auto" w:fill="auto"/>
            <w:tcMar>
              <w:top w:w="0" w:type="dxa"/>
              <w:bottom w:w="0" w:type="dxa"/>
            </w:tcMar>
            <w:vAlign w:val="center"/>
          </w:tcPr>
          <w:p w14:paraId="262EACD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Re-appointment: April 9, 2021</w:t>
            </w:r>
          </w:p>
        </w:tc>
      </w:tr>
      <w:tr w:rsidR="00D64B4B" w14:paraId="20F121B2" w14:textId="77777777">
        <w:tc>
          <w:tcPr>
            <w:tcW w:w="644" w:type="dxa"/>
            <w:shd w:val="clear" w:color="auto" w:fill="auto"/>
            <w:tcMar>
              <w:top w:w="0" w:type="dxa"/>
              <w:bottom w:w="0" w:type="dxa"/>
            </w:tcMar>
            <w:vAlign w:val="center"/>
          </w:tcPr>
          <w:p w14:paraId="74490E7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563" w:type="dxa"/>
            <w:shd w:val="clear" w:color="auto" w:fill="auto"/>
            <w:tcMar>
              <w:top w:w="0" w:type="dxa"/>
              <w:bottom w:w="0" w:type="dxa"/>
            </w:tcMar>
            <w:vAlign w:val="center"/>
          </w:tcPr>
          <w:p w14:paraId="31BBD3A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Huynh Thi Thanh Thao</w:t>
            </w:r>
          </w:p>
        </w:tc>
        <w:tc>
          <w:tcPr>
            <w:tcW w:w="1421" w:type="dxa"/>
            <w:shd w:val="clear" w:color="auto" w:fill="auto"/>
            <w:tcMar>
              <w:top w:w="0" w:type="dxa"/>
              <w:bottom w:w="0" w:type="dxa"/>
            </w:tcMar>
            <w:vAlign w:val="center"/>
          </w:tcPr>
          <w:p w14:paraId="0DB375F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1971</w:t>
            </w:r>
          </w:p>
        </w:tc>
        <w:tc>
          <w:tcPr>
            <w:tcW w:w="1807" w:type="dxa"/>
            <w:shd w:val="clear" w:color="auto" w:fill="auto"/>
            <w:tcMar>
              <w:top w:w="0" w:type="dxa"/>
              <w:bottom w:w="0" w:type="dxa"/>
            </w:tcMar>
            <w:vAlign w:val="center"/>
          </w:tcPr>
          <w:p w14:paraId="38C1B629"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Biology</w:t>
            </w:r>
          </w:p>
        </w:tc>
        <w:tc>
          <w:tcPr>
            <w:tcW w:w="2582" w:type="dxa"/>
            <w:shd w:val="clear" w:color="auto" w:fill="auto"/>
            <w:tcMar>
              <w:top w:w="0" w:type="dxa"/>
              <w:bottom w:w="0" w:type="dxa"/>
            </w:tcMar>
            <w:vAlign w:val="center"/>
          </w:tcPr>
          <w:p w14:paraId="7A76218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Re-appointment April 9, 2021</w:t>
            </w:r>
          </w:p>
        </w:tc>
      </w:tr>
    </w:tbl>
    <w:p w14:paraId="5DA661A2"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The Chief Accountant</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2"/>
        <w:gridCol w:w="1421"/>
        <w:gridCol w:w="1807"/>
        <w:gridCol w:w="2577"/>
      </w:tblGrid>
      <w:tr w:rsidR="00D64B4B" w14:paraId="27364DB9" w14:textId="77777777">
        <w:tc>
          <w:tcPr>
            <w:tcW w:w="3212" w:type="dxa"/>
            <w:shd w:val="clear" w:color="auto" w:fill="auto"/>
            <w:tcMar>
              <w:top w:w="0" w:type="dxa"/>
              <w:bottom w:w="0" w:type="dxa"/>
            </w:tcMar>
            <w:vAlign w:val="center"/>
          </w:tcPr>
          <w:p w14:paraId="52FC77FD"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1421" w:type="dxa"/>
            <w:shd w:val="clear" w:color="auto" w:fill="auto"/>
            <w:tcMar>
              <w:top w:w="0" w:type="dxa"/>
              <w:bottom w:w="0" w:type="dxa"/>
            </w:tcMar>
            <w:vAlign w:val="center"/>
          </w:tcPr>
          <w:p w14:paraId="3A941394"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807" w:type="dxa"/>
            <w:shd w:val="clear" w:color="auto" w:fill="auto"/>
            <w:tcMar>
              <w:top w:w="0" w:type="dxa"/>
              <w:bottom w:w="0" w:type="dxa"/>
            </w:tcMar>
            <w:vAlign w:val="center"/>
          </w:tcPr>
          <w:p w14:paraId="5DBFF97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577" w:type="dxa"/>
            <w:shd w:val="clear" w:color="auto" w:fill="auto"/>
            <w:tcMar>
              <w:top w:w="0" w:type="dxa"/>
              <w:bottom w:w="0" w:type="dxa"/>
            </w:tcMar>
            <w:vAlign w:val="center"/>
          </w:tcPr>
          <w:p w14:paraId="28D24F3B"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D64B4B" w14:paraId="69B186F8" w14:textId="77777777">
        <w:tc>
          <w:tcPr>
            <w:tcW w:w="3212" w:type="dxa"/>
            <w:shd w:val="clear" w:color="auto" w:fill="auto"/>
            <w:tcMar>
              <w:top w:w="0" w:type="dxa"/>
              <w:bottom w:w="0" w:type="dxa"/>
            </w:tcMar>
            <w:vAlign w:val="center"/>
          </w:tcPr>
          <w:p w14:paraId="69506A0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Nguyen Phuong </w:t>
            </w:r>
            <w:proofErr w:type="spellStart"/>
            <w:r>
              <w:rPr>
                <w:rFonts w:ascii="Arial" w:hAnsi="Arial"/>
                <w:color w:val="010000"/>
                <w:sz w:val="20"/>
              </w:rPr>
              <w:t>Nha</w:t>
            </w:r>
            <w:proofErr w:type="spellEnd"/>
          </w:p>
        </w:tc>
        <w:tc>
          <w:tcPr>
            <w:tcW w:w="1421" w:type="dxa"/>
            <w:shd w:val="clear" w:color="auto" w:fill="auto"/>
            <w:tcMar>
              <w:top w:w="0" w:type="dxa"/>
              <w:bottom w:w="0" w:type="dxa"/>
            </w:tcMar>
            <w:vAlign w:val="center"/>
          </w:tcPr>
          <w:p w14:paraId="4D0074BF"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23, 1984</w:t>
            </w:r>
          </w:p>
        </w:tc>
        <w:tc>
          <w:tcPr>
            <w:tcW w:w="1807" w:type="dxa"/>
            <w:shd w:val="clear" w:color="auto" w:fill="auto"/>
            <w:tcMar>
              <w:top w:w="0" w:type="dxa"/>
              <w:bottom w:w="0" w:type="dxa"/>
            </w:tcMar>
            <w:vAlign w:val="center"/>
          </w:tcPr>
          <w:p w14:paraId="258B93F0"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c>
          <w:tcPr>
            <w:tcW w:w="2577" w:type="dxa"/>
            <w:shd w:val="clear" w:color="auto" w:fill="auto"/>
            <w:tcMar>
              <w:top w:w="0" w:type="dxa"/>
              <w:bottom w:w="0" w:type="dxa"/>
            </w:tcMar>
            <w:vAlign w:val="center"/>
          </w:tcPr>
          <w:p w14:paraId="76B71BC7"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 2023</w:t>
            </w:r>
          </w:p>
        </w:tc>
      </w:tr>
    </w:tbl>
    <w:p w14:paraId="5A93C4AA" w14:textId="77777777" w:rsidR="00D64B4B" w:rsidRDefault="0001329B" w:rsidP="00BB3B6B">
      <w:pPr>
        <w:keepNext/>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Training on corporate governance:</w:t>
      </w:r>
    </w:p>
    <w:p w14:paraId="71EC8F29"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tbl>
      <w:tblPr>
        <w:tblStyle w:val="a4"/>
        <w:tblW w:w="901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3"/>
        <w:gridCol w:w="2074"/>
      </w:tblGrid>
      <w:tr w:rsidR="00D64B4B" w14:paraId="6E663D27" w14:textId="77777777">
        <w:tc>
          <w:tcPr>
            <w:tcW w:w="6943" w:type="dxa"/>
            <w:shd w:val="clear" w:color="auto" w:fill="auto"/>
            <w:tcMar>
              <w:top w:w="0" w:type="dxa"/>
              <w:bottom w:w="0" w:type="dxa"/>
            </w:tcMar>
            <w:vAlign w:val="center"/>
          </w:tcPr>
          <w:p w14:paraId="7058F3C4"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 Transactions between the Company and affiliated persons of the Company; or between the Company and major shareholders, PDMR and affiliated persons of PDMR</w:t>
            </w:r>
          </w:p>
        </w:tc>
        <w:tc>
          <w:tcPr>
            <w:tcW w:w="2074" w:type="dxa"/>
            <w:shd w:val="clear" w:color="auto" w:fill="auto"/>
            <w:tcMar>
              <w:top w:w="0" w:type="dxa"/>
              <w:bottom w:w="0" w:type="dxa"/>
            </w:tcMar>
            <w:vAlign w:val="center"/>
          </w:tcPr>
          <w:p w14:paraId="1F8C8F6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tc>
      </w:tr>
      <w:tr w:rsidR="00D64B4B" w14:paraId="473F7B10" w14:textId="77777777">
        <w:tc>
          <w:tcPr>
            <w:tcW w:w="6943" w:type="dxa"/>
            <w:shd w:val="clear" w:color="auto" w:fill="auto"/>
            <w:tcMar>
              <w:top w:w="0" w:type="dxa"/>
              <w:bottom w:w="0" w:type="dxa"/>
            </w:tcMar>
            <w:vAlign w:val="center"/>
          </w:tcPr>
          <w:p w14:paraId="6345001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 Transactions between Company’s PDMR, affiliated persons of PDMR and </w:t>
            </w:r>
            <w:r>
              <w:rPr>
                <w:rFonts w:ascii="Arial" w:hAnsi="Arial"/>
                <w:color w:val="010000"/>
                <w:sz w:val="20"/>
              </w:rPr>
              <w:lastRenderedPageBreak/>
              <w:t>subsidiaries, companies controlled by the Company:</w:t>
            </w:r>
          </w:p>
        </w:tc>
        <w:tc>
          <w:tcPr>
            <w:tcW w:w="2074" w:type="dxa"/>
            <w:shd w:val="clear" w:color="auto" w:fill="auto"/>
            <w:tcMar>
              <w:top w:w="0" w:type="dxa"/>
              <w:bottom w:w="0" w:type="dxa"/>
            </w:tcMar>
            <w:vAlign w:val="center"/>
          </w:tcPr>
          <w:p w14:paraId="69218D88"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None.</w:t>
            </w:r>
          </w:p>
        </w:tc>
      </w:tr>
      <w:tr w:rsidR="00D64B4B" w14:paraId="3D493B48" w14:textId="77777777">
        <w:trPr>
          <w:trHeight w:val="983"/>
        </w:trPr>
        <w:tc>
          <w:tcPr>
            <w:tcW w:w="6943" w:type="dxa"/>
            <w:tcBorders>
              <w:bottom w:val="nil"/>
            </w:tcBorders>
            <w:shd w:val="clear" w:color="auto" w:fill="auto"/>
            <w:tcMar>
              <w:top w:w="0" w:type="dxa"/>
              <w:bottom w:w="0" w:type="dxa"/>
            </w:tcMar>
            <w:vAlign w:val="center"/>
          </w:tcPr>
          <w:p w14:paraId="6960FACA"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 Transactions between the Company and other entities</w:t>
            </w:r>
          </w:p>
        </w:tc>
        <w:tc>
          <w:tcPr>
            <w:tcW w:w="2074" w:type="dxa"/>
            <w:tcBorders>
              <w:bottom w:val="nil"/>
            </w:tcBorders>
            <w:shd w:val="clear" w:color="auto" w:fill="auto"/>
            <w:tcMar>
              <w:top w:w="0" w:type="dxa"/>
              <w:bottom w:w="0" w:type="dxa"/>
            </w:tcMar>
            <w:vAlign w:val="center"/>
          </w:tcPr>
          <w:p w14:paraId="4881F964"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tc>
      </w:tr>
      <w:tr w:rsidR="00D64B4B" w14:paraId="0893E075" w14:textId="77777777">
        <w:trPr>
          <w:trHeight w:val="982"/>
        </w:trPr>
        <w:tc>
          <w:tcPr>
            <w:tcW w:w="6943" w:type="dxa"/>
            <w:tcBorders>
              <w:top w:val="nil"/>
              <w:bottom w:val="nil"/>
            </w:tcBorders>
            <w:shd w:val="clear" w:color="auto" w:fill="auto"/>
            <w:tcMar>
              <w:top w:w="0" w:type="dxa"/>
              <w:bottom w:w="0" w:type="dxa"/>
            </w:tcMar>
            <w:vAlign w:val="center"/>
          </w:tcPr>
          <w:p w14:paraId="3D741DB6" w14:textId="77777777" w:rsidR="00D64B4B" w:rsidRPr="00BB3B6B" w:rsidRDefault="0001329B" w:rsidP="00BB3B6B">
            <w:pPr>
              <w:pStyle w:val="ListParagraph"/>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w:t>
            </w:r>
          </w:p>
        </w:tc>
        <w:tc>
          <w:tcPr>
            <w:tcW w:w="2074" w:type="dxa"/>
            <w:tcBorders>
              <w:top w:val="nil"/>
              <w:bottom w:val="nil"/>
            </w:tcBorders>
            <w:shd w:val="clear" w:color="auto" w:fill="auto"/>
            <w:tcMar>
              <w:top w:w="0" w:type="dxa"/>
              <w:bottom w:w="0" w:type="dxa"/>
            </w:tcMar>
            <w:vAlign w:val="center"/>
          </w:tcPr>
          <w:p w14:paraId="2AA49FD1"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tc>
      </w:tr>
      <w:tr w:rsidR="00D64B4B" w14:paraId="19362EB4" w14:textId="77777777">
        <w:tc>
          <w:tcPr>
            <w:tcW w:w="6943" w:type="dxa"/>
            <w:tcBorders>
              <w:top w:val="nil"/>
              <w:bottom w:val="nil"/>
            </w:tcBorders>
            <w:shd w:val="clear" w:color="auto" w:fill="auto"/>
            <w:tcMar>
              <w:top w:w="0" w:type="dxa"/>
              <w:bottom w:w="0" w:type="dxa"/>
            </w:tcMar>
            <w:vAlign w:val="center"/>
          </w:tcPr>
          <w:p w14:paraId="2C169F94" w14:textId="77777777" w:rsidR="00D64B4B" w:rsidRPr="00BB3B6B" w:rsidRDefault="0001329B" w:rsidP="00BB3B6B">
            <w:pPr>
              <w:pStyle w:val="ListParagraph"/>
              <w:numPr>
                <w:ilvl w:val="0"/>
                <w:numId w:val="7"/>
              </w:numPr>
              <w:pBdr>
                <w:top w:val="nil"/>
                <w:left w:val="nil"/>
                <w:bottom w:val="nil"/>
                <w:right w:val="nil"/>
                <w:between w:val="nil"/>
              </w:pBdr>
              <w:tabs>
                <w:tab w:val="left" w:pos="360"/>
                <w:tab w:val="left" w:pos="750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tc>
        <w:tc>
          <w:tcPr>
            <w:tcW w:w="2074" w:type="dxa"/>
            <w:tcBorders>
              <w:top w:val="nil"/>
              <w:bottom w:val="nil"/>
            </w:tcBorders>
            <w:shd w:val="clear" w:color="auto" w:fill="auto"/>
            <w:tcMar>
              <w:top w:w="0" w:type="dxa"/>
              <w:bottom w:w="0" w:type="dxa"/>
            </w:tcMar>
            <w:vAlign w:val="center"/>
          </w:tcPr>
          <w:p w14:paraId="7AF4B7A5"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tc>
      </w:tr>
      <w:tr w:rsidR="00D64B4B" w14:paraId="09E3A5C7" w14:textId="77777777">
        <w:tc>
          <w:tcPr>
            <w:tcW w:w="6943" w:type="dxa"/>
            <w:tcBorders>
              <w:top w:val="nil"/>
              <w:bottom w:val="single" w:sz="4" w:space="0" w:color="000000"/>
            </w:tcBorders>
            <w:shd w:val="clear" w:color="auto" w:fill="auto"/>
            <w:tcMar>
              <w:top w:w="0" w:type="dxa"/>
              <w:bottom w:w="0" w:type="dxa"/>
            </w:tcMar>
            <w:vAlign w:val="center"/>
          </w:tcPr>
          <w:p w14:paraId="4EAA694F" w14:textId="77777777" w:rsidR="00D64B4B" w:rsidRPr="00BB3B6B" w:rsidRDefault="0001329B" w:rsidP="00BB3B6B">
            <w:pPr>
              <w:pStyle w:val="ListParagraph"/>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w:t>
            </w:r>
          </w:p>
        </w:tc>
        <w:tc>
          <w:tcPr>
            <w:tcW w:w="2074" w:type="dxa"/>
            <w:tcBorders>
              <w:top w:val="nil"/>
              <w:bottom w:val="single" w:sz="4" w:space="0" w:color="000000"/>
            </w:tcBorders>
            <w:shd w:val="clear" w:color="auto" w:fill="auto"/>
            <w:tcMar>
              <w:top w:w="0" w:type="dxa"/>
              <w:bottom w:w="0" w:type="dxa"/>
            </w:tcMar>
            <w:vAlign w:val="center"/>
          </w:tcPr>
          <w:p w14:paraId="7A96E532" w14:textId="77777777"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w:t>
            </w:r>
          </w:p>
        </w:tc>
      </w:tr>
    </w:tbl>
    <w:p w14:paraId="7D5B8B72"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Share transactions of PDMR and affiliated persons of PDMR</w:t>
      </w:r>
    </w:p>
    <w:p w14:paraId="3C01918B" w14:textId="77777777" w:rsidR="00D64B4B" w:rsidRDefault="0001329B" w:rsidP="00BB3B6B">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Transaction of PDMR and affiliated persons related to the Company’s shares:</w:t>
      </w:r>
    </w:p>
    <w:p w14:paraId="23396886" w14:textId="4BE4E36C" w:rsidR="00D64B4B" w:rsidRDefault="0001329B" w:rsidP="00BB3B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There is no transaction of PDMR and persons related to the Company's shares</w:t>
      </w:r>
    </w:p>
    <w:p w14:paraId="6C6BAD26" w14:textId="77777777" w:rsidR="00D64B4B" w:rsidRDefault="0001329B" w:rsidP="00BB3B6B">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Other significant issues: None.</w:t>
      </w:r>
    </w:p>
    <w:sectPr w:rsidR="00D64B4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CD2"/>
      </v:shape>
    </w:pict>
  </w:numPicBullet>
  <w:abstractNum w:abstractNumId="0">
    <w:nsid w:val="05792906"/>
    <w:multiLevelType w:val="multilevel"/>
    <w:tmpl w:val="1F00AA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FD39F5"/>
    <w:multiLevelType w:val="multilevel"/>
    <w:tmpl w:val="7CF67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C03DDF"/>
    <w:multiLevelType w:val="multilevel"/>
    <w:tmpl w:val="84AEA5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CC5BAE"/>
    <w:multiLevelType w:val="multilevel"/>
    <w:tmpl w:val="BFDE4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B6648F"/>
    <w:multiLevelType w:val="multilevel"/>
    <w:tmpl w:val="3802F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861814"/>
    <w:multiLevelType w:val="hybridMultilevel"/>
    <w:tmpl w:val="C5A012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E0CAD"/>
    <w:multiLevelType w:val="multilevel"/>
    <w:tmpl w:val="16F071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4B"/>
    <w:rsid w:val="0001329B"/>
    <w:rsid w:val="0014505A"/>
    <w:rsid w:val="001E7BC5"/>
    <w:rsid w:val="004B0E80"/>
    <w:rsid w:val="00974C47"/>
    <w:rsid w:val="00BB3B6B"/>
    <w:rsid w:val="00D64B4B"/>
    <w:rsid w:val="00FC4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6ACD"/>
  <w15:docId w15:val="{AD30573B-361A-4FE1-8B96-0AA41178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B3E52"/>
      <w:sz w:val="12"/>
      <w:szCs w:val="1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3"/>
      <w:szCs w:val="13"/>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1"/>
      <w:szCs w:val="11"/>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DefaultParagraphFont"/>
    <w:link w:val="Bodytext50"/>
    <w:rPr>
      <w:rFonts w:ascii="Arial" w:eastAsia="Arial" w:hAnsi="Arial" w:cs="Arial"/>
      <w:b/>
      <w:bCs/>
      <w:i w:val="0"/>
      <w:iCs w:val="0"/>
      <w:smallCaps w:val="0"/>
      <w:strike w:val="0"/>
      <w:color w:val="EB3E52"/>
      <w:sz w:val="16"/>
      <w:szCs w:val="16"/>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0"/>
      <w:szCs w:val="10"/>
      <w:u w:val="none"/>
    </w:rPr>
  </w:style>
  <w:style w:type="paragraph" w:customStyle="1" w:styleId="Bodytext20">
    <w:name w:val="Body text (2)"/>
    <w:basedOn w:val="Normal"/>
    <w:link w:val="Bodytext2"/>
    <w:pPr>
      <w:spacing w:line="305" w:lineRule="auto"/>
      <w:ind w:left="2040"/>
    </w:pPr>
    <w:rPr>
      <w:rFonts w:ascii="Times New Roman" w:eastAsia="Times New Roman" w:hAnsi="Times New Roman" w:cs="Times New Roman"/>
    </w:rPr>
  </w:style>
  <w:style w:type="paragraph" w:customStyle="1" w:styleId="Bodytext40">
    <w:name w:val="Body text (4)"/>
    <w:basedOn w:val="Normal"/>
    <w:link w:val="Bodytext4"/>
    <w:pPr>
      <w:spacing w:line="360" w:lineRule="auto"/>
    </w:pPr>
    <w:rPr>
      <w:rFonts w:ascii="Arial" w:eastAsia="Arial" w:hAnsi="Arial" w:cs="Arial"/>
      <w:color w:val="EB3E52"/>
      <w:sz w:val="12"/>
      <w:szCs w:val="12"/>
    </w:rPr>
  </w:style>
  <w:style w:type="paragraph" w:customStyle="1" w:styleId="Bodytext30">
    <w:name w:val="Body text (3)"/>
    <w:basedOn w:val="Normal"/>
    <w:link w:val="Bodytext3"/>
    <w:pPr>
      <w:spacing w:line="290" w:lineRule="auto"/>
      <w:jc w:val="center"/>
    </w:pPr>
    <w:rPr>
      <w:rFonts w:ascii="Times New Roman" w:eastAsia="Times New Roman" w:hAnsi="Times New Roman" w:cs="Times New Roman"/>
      <w:b/>
      <w:bCs/>
      <w:sz w:val="13"/>
      <w:szCs w:val="13"/>
    </w:rPr>
  </w:style>
  <w:style w:type="paragraph" w:customStyle="1" w:styleId="Heading11">
    <w:name w:val="Heading #1"/>
    <w:basedOn w:val="Normal"/>
    <w:link w:val="Heading10"/>
    <w:pPr>
      <w:ind w:left="4500"/>
      <w:outlineLvl w:val="0"/>
    </w:pPr>
    <w:rPr>
      <w:rFonts w:ascii="Times New Roman" w:eastAsia="Times New Roman" w:hAnsi="Times New Roman" w:cs="Times New Roman"/>
      <w:b/>
      <w:bCs/>
      <w:sz w:val="30"/>
      <w:szCs w:val="30"/>
    </w:rPr>
  </w:style>
  <w:style w:type="paragraph" w:customStyle="1" w:styleId="Heading31">
    <w:name w:val="Heading #3"/>
    <w:basedOn w:val="Normal"/>
    <w:link w:val="Heading30"/>
    <w:pPr>
      <w:ind w:left="2440" w:firstLine="140"/>
      <w:outlineLvl w:val="2"/>
    </w:pPr>
    <w:rPr>
      <w:rFonts w:ascii="Times New Roman" w:eastAsia="Times New Roman" w:hAnsi="Times New Roman" w:cs="Times New Roman"/>
      <w:b/>
      <w:bCs/>
    </w:rPr>
  </w:style>
  <w:style w:type="paragraph" w:customStyle="1" w:styleId="Other0">
    <w:name w:val="Other"/>
    <w:basedOn w:val="Normal"/>
    <w:link w:val="Other"/>
    <w:rPr>
      <w:rFonts w:ascii="Arial" w:eastAsia="Arial" w:hAnsi="Arial" w:cs="Arial"/>
      <w:sz w:val="11"/>
      <w:szCs w:val="11"/>
    </w:rPr>
  </w:style>
  <w:style w:type="paragraph" w:styleId="BodyText">
    <w:name w:val="Body Text"/>
    <w:basedOn w:val="Normal"/>
    <w:link w:val="BodyTextChar"/>
    <w:qFormat/>
    <w:pPr>
      <w:spacing w:line="257"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Heading21">
    <w:name w:val="Heading #2"/>
    <w:basedOn w:val="Normal"/>
    <w:link w:val="Heading20"/>
    <w:pPr>
      <w:spacing w:line="259" w:lineRule="auto"/>
      <w:jc w:val="center"/>
      <w:outlineLvl w:val="1"/>
    </w:pPr>
    <w:rPr>
      <w:rFonts w:ascii="Times New Roman" w:eastAsia="Times New Roman" w:hAnsi="Times New Roman" w:cs="Times New Roman"/>
      <w:b/>
      <w:bCs/>
      <w:sz w:val="26"/>
      <w:szCs w:val="26"/>
    </w:rPr>
  </w:style>
  <w:style w:type="paragraph" w:customStyle="1" w:styleId="Heading41">
    <w:name w:val="Heading #4"/>
    <w:basedOn w:val="Normal"/>
    <w:link w:val="Heading40"/>
    <w:pPr>
      <w:spacing w:line="252" w:lineRule="auto"/>
      <w:ind w:left="170"/>
      <w:outlineLvl w:val="3"/>
    </w:pPr>
    <w:rPr>
      <w:rFonts w:ascii="Times New Roman" w:eastAsia="Times New Roman" w:hAnsi="Times New Roman" w:cs="Times New Roman"/>
      <w:b/>
      <w:bCs/>
      <w:sz w:val="22"/>
      <w:szCs w:val="22"/>
    </w:rPr>
  </w:style>
  <w:style w:type="paragraph" w:customStyle="1" w:styleId="Bodytext50">
    <w:name w:val="Body text (5)"/>
    <w:basedOn w:val="Normal"/>
    <w:link w:val="Bodytext5"/>
    <w:pPr>
      <w:spacing w:line="307" w:lineRule="auto"/>
    </w:pPr>
    <w:rPr>
      <w:rFonts w:ascii="Arial" w:eastAsia="Arial" w:hAnsi="Arial" w:cs="Arial"/>
      <w:b/>
      <w:bCs/>
      <w:color w:val="EB3E52"/>
      <w:sz w:val="16"/>
      <w:szCs w:val="16"/>
    </w:rPr>
  </w:style>
  <w:style w:type="paragraph" w:customStyle="1" w:styleId="Bodytext60">
    <w:name w:val="Body text (6)"/>
    <w:basedOn w:val="Normal"/>
    <w:link w:val="Bodytext6"/>
    <w:rPr>
      <w:rFonts w:ascii="Arial" w:eastAsia="Arial" w:hAnsi="Arial" w:cs="Arial"/>
      <w:b/>
      <w:bCs/>
      <w:sz w:val="10"/>
      <w:szCs w:val="10"/>
    </w:rPr>
  </w:style>
  <w:style w:type="paragraph" w:styleId="ListParagraph">
    <w:name w:val="List Paragraph"/>
    <w:basedOn w:val="Normal"/>
    <w:uiPriority w:val="34"/>
    <w:qFormat/>
    <w:rsid w:val="0002396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CSmCZvznk1cOtNAC1bwD4BFZ7A==">CgMxLjA4AHIhMVFxcXJTenI5b0R1bS1JeW96ejZJbU5JTVFaTk9WTml3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Thi Thu Giang</cp:lastModifiedBy>
  <cp:revision>2</cp:revision>
  <dcterms:created xsi:type="dcterms:W3CDTF">2024-02-21T01:26:00Z</dcterms:created>
  <dcterms:modified xsi:type="dcterms:W3CDTF">2024-02-21T01:26:00Z</dcterms:modified>
</cp:coreProperties>
</file>