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1A66" w:rsidRPr="00D36E35" w:rsidRDefault="0091561E" w:rsidP="0091561E">
      <w:pPr>
        <w:keepNext/>
        <w:pBdr>
          <w:top w:val="nil"/>
          <w:left w:val="nil"/>
          <w:bottom w:val="nil"/>
          <w:right w:val="nil"/>
          <w:between w:val="nil"/>
        </w:pBdr>
        <w:tabs>
          <w:tab w:val="left" w:pos="426"/>
          <w:tab w:val="left" w:pos="1418"/>
        </w:tabs>
        <w:spacing w:after="120" w:line="360" w:lineRule="auto"/>
        <w:jc w:val="both"/>
        <w:rPr>
          <w:rFonts w:ascii="Arial" w:eastAsia="Arial" w:hAnsi="Arial" w:cs="Arial"/>
          <w:b/>
          <w:color w:val="010000"/>
          <w:sz w:val="20"/>
          <w:szCs w:val="20"/>
        </w:rPr>
      </w:pPr>
      <w:bookmarkStart w:id="0" w:name="_GoBack"/>
      <w:bookmarkEnd w:id="0"/>
      <w:proofErr w:type="spellStart"/>
      <w:r w:rsidRPr="00D36E35">
        <w:rPr>
          <w:rFonts w:ascii="Arial" w:hAnsi="Arial" w:cs="Arial"/>
          <w:b/>
          <w:color w:val="010000"/>
          <w:sz w:val="20"/>
        </w:rPr>
        <w:t>BVL</w:t>
      </w:r>
      <w:proofErr w:type="spellEnd"/>
      <w:r w:rsidRPr="00D36E35">
        <w:rPr>
          <w:rFonts w:ascii="Arial" w:hAnsi="Arial" w:cs="Arial"/>
          <w:b/>
          <w:color w:val="010000"/>
          <w:sz w:val="20"/>
        </w:rPr>
        <w:t>: Board Resolution</w:t>
      </w:r>
    </w:p>
    <w:p w14:paraId="00000002" w14:textId="77777777" w:rsidR="00441A66" w:rsidRPr="00D36E35" w:rsidRDefault="0091561E" w:rsidP="0091561E">
      <w:pPr>
        <w:keepNext/>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On February 16, 2024, BV Land Joint Stock Company announced Resolution No. 02/2024/</w:t>
      </w:r>
      <w:proofErr w:type="spellStart"/>
      <w:r w:rsidRPr="00D36E35">
        <w:rPr>
          <w:rFonts w:ascii="Arial" w:hAnsi="Arial" w:cs="Arial"/>
          <w:color w:val="010000"/>
          <w:sz w:val="20"/>
        </w:rPr>
        <w:t>QD</w:t>
      </w:r>
      <w:proofErr w:type="spellEnd"/>
      <w:r w:rsidRPr="00D36E35">
        <w:rPr>
          <w:rFonts w:ascii="Arial" w:hAnsi="Arial" w:cs="Arial"/>
          <w:color w:val="010000"/>
          <w:sz w:val="20"/>
        </w:rPr>
        <w:t>/</w:t>
      </w:r>
      <w:proofErr w:type="spellStart"/>
      <w:r w:rsidRPr="00D36E35">
        <w:rPr>
          <w:rFonts w:ascii="Arial" w:hAnsi="Arial" w:cs="Arial"/>
          <w:color w:val="010000"/>
          <w:sz w:val="20"/>
        </w:rPr>
        <w:t>HDQT-BVL</w:t>
      </w:r>
      <w:proofErr w:type="spellEnd"/>
      <w:r w:rsidRPr="00D36E35">
        <w:rPr>
          <w:rFonts w:ascii="Arial" w:hAnsi="Arial" w:cs="Arial"/>
          <w:color w:val="010000"/>
          <w:sz w:val="20"/>
        </w:rPr>
        <w:t xml:space="preserve"> on approving the implementation of share distribution to existing shareholders as follows:</w:t>
      </w:r>
    </w:p>
    <w:p w14:paraId="00000003" w14:textId="77777777" w:rsidR="00441A66" w:rsidRPr="00D36E35" w:rsidRDefault="0091561E" w:rsidP="0091561E">
      <w:p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bookmarkStart w:id="1" w:name="_heading=h.gjdgxs"/>
      <w:bookmarkEnd w:id="1"/>
      <w:r w:rsidRPr="00D36E35">
        <w:rPr>
          <w:rFonts w:ascii="Arial" w:hAnsi="Arial" w:cs="Arial"/>
          <w:color w:val="010000"/>
          <w:sz w:val="20"/>
        </w:rPr>
        <w:t>Article 1: Approve implementing share distribution to existing shareholders of BV Land Joint Stock Company according to the following contents:</w:t>
      </w:r>
    </w:p>
    <w:p w14:paraId="00000004"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Securities name: Shares of BV Land Joint Stock Company </w:t>
      </w:r>
    </w:p>
    <w:p w14:paraId="00000005"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Securities code: </w:t>
      </w:r>
      <w:proofErr w:type="spellStart"/>
      <w:r w:rsidRPr="00D36E35">
        <w:rPr>
          <w:rFonts w:ascii="Arial" w:hAnsi="Arial" w:cs="Arial"/>
          <w:color w:val="010000"/>
          <w:sz w:val="20"/>
        </w:rPr>
        <w:t>BVL</w:t>
      </w:r>
      <w:proofErr w:type="spellEnd"/>
    </w:p>
    <w:p w14:paraId="00000006" w14:textId="29AEB4A2"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Share type: </w:t>
      </w:r>
      <w:r w:rsidR="00595CD2" w:rsidRPr="00D36E35">
        <w:rPr>
          <w:rFonts w:ascii="Arial" w:hAnsi="Arial" w:cs="Arial"/>
          <w:color w:val="010000"/>
          <w:sz w:val="20"/>
        </w:rPr>
        <w:t>C</w:t>
      </w:r>
      <w:r w:rsidRPr="00D36E35">
        <w:rPr>
          <w:rFonts w:ascii="Arial" w:hAnsi="Arial" w:cs="Arial"/>
          <w:color w:val="010000"/>
          <w:sz w:val="20"/>
        </w:rPr>
        <w:t>ommon share</w:t>
      </w:r>
    </w:p>
    <w:p w14:paraId="00000007" w14:textId="1ADD02B0" w:rsidR="00441A66" w:rsidRPr="00D36E35" w:rsidRDefault="00595CD2"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Share p</w:t>
      </w:r>
      <w:r w:rsidR="0091561E" w:rsidRPr="00D36E35">
        <w:rPr>
          <w:rFonts w:ascii="Arial" w:hAnsi="Arial" w:cs="Arial"/>
          <w:color w:val="010000"/>
          <w:sz w:val="20"/>
        </w:rPr>
        <w:t xml:space="preserve">ar value: </w:t>
      </w:r>
      <w:proofErr w:type="spellStart"/>
      <w:r w:rsidR="0091561E" w:rsidRPr="00D36E35">
        <w:rPr>
          <w:rFonts w:ascii="Arial" w:hAnsi="Arial" w:cs="Arial"/>
          <w:color w:val="010000"/>
          <w:sz w:val="20"/>
        </w:rPr>
        <w:t>VND</w:t>
      </w:r>
      <w:proofErr w:type="spellEnd"/>
      <w:r w:rsidR="0091561E" w:rsidRPr="00D36E35">
        <w:rPr>
          <w:rFonts w:ascii="Arial" w:hAnsi="Arial" w:cs="Arial"/>
          <w:color w:val="010000"/>
          <w:sz w:val="20"/>
        </w:rPr>
        <w:t xml:space="preserve"> 10,000/share</w:t>
      </w:r>
    </w:p>
    <w:p w14:paraId="00000008"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Total number of shares offered to existing shareholders: 20,059,480 shares</w:t>
      </w:r>
    </w:p>
    <w:p w14:paraId="00000009"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Record date: March 06, 2024</w:t>
      </w:r>
    </w:p>
    <w:p w14:paraId="0000000A"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Total offering value at par value: </w:t>
      </w:r>
      <w:proofErr w:type="spellStart"/>
      <w:r w:rsidRPr="00D36E35">
        <w:rPr>
          <w:rFonts w:ascii="Arial" w:hAnsi="Arial" w:cs="Arial"/>
          <w:color w:val="010000"/>
          <w:sz w:val="20"/>
        </w:rPr>
        <w:t>VND</w:t>
      </w:r>
      <w:proofErr w:type="spellEnd"/>
      <w:r w:rsidRPr="00D36E35">
        <w:rPr>
          <w:rFonts w:ascii="Arial" w:hAnsi="Arial" w:cs="Arial"/>
          <w:color w:val="010000"/>
          <w:sz w:val="20"/>
        </w:rPr>
        <w:t xml:space="preserve"> 200,594,800,000 </w:t>
      </w:r>
    </w:p>
    <w:p w14:paraId="0000000B" w14:textId="08BBE3AB"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Distribution time: Within 90 days from the effective date of the Certificate of public offering registration</w:t>
      </w:r>
      <w:r w:rsidR="00595CD2" w:rsidRPr="00D36E35">
        <w:rPr>
          <w:rFonts w:ascii="Arial" w:hAnsi="Arial" w:cs="Arial"/>
          <w:color w:val="010000"/>
          <w:sz w:val="20"/>
        </w:rPr>
        <w:t>;</w:t>
      </w:r>
    </w:p>
    <w:p w14:paraId="0000000C"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Distribution method: According to the plan stated in the Prospectus;</w:t>
      </w:r>
    </w:p>
    <w:p w14:paraId="0000000D"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Consulting organization for the offering: National Securities </w:t>
      </w:r>
      <w:proofErr w:type="spellStart"/>
      <w:r w:rsidRPr="00D36E35">
        <w:rPr>
          <w:rFonts w:ascii="Arial" w:hAnsi="Arial" w:cs="Arial"/>
          <w:color w:val="010000"/>
          <w:sz w:val="20"/>
        </w:rPr>
        <w:t>Incoporation</w:t>
      </w:r>
      <w:proofErr w:type="spellEnd"/>
      <w:r w:rsidRPr="00D36E35">
        <w:rPr>
          <w:rFonts w:ascii="Arial" w:hAnsi="Arial" w:cs="Arial"/>
          <w:color w:val="010000"/>
          <w:sz w:val="20"/>
        </w:rPr>
        <w:t>;</w:t>
      </w:r>
    </w:p>
    <w:p w14:paraId="0000000E"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Reason and purpose: Implement the rights to purchase additional issued shares.</w:t>
      </w:r>
    </w:p>
    <w:p w14:paraId="0000000F" w14:textId="77777777" w:rsidR="00441A66" w:rsidRPr="00D36E35" w:rsidRDefault="0091561E" w:rsidP="0091561E">
      <w:pPr>
        <w:numPr>
          <w:ilvl w:val="0"/>
          <w:numId w:val="2"/>
        </w:num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Specific content:</w:t>
      </w:r>
    </w:p>
    <w:p w14:paraId="00000010" w14:textId="77777777" w:rsidR="00441A66" w:rsidRPr="00D36E35" w:rsidRDefault="0091561E" w:rsidP="0091561E">
      <w:pPr>
        <w:numPr>
          <w:ilvl w:val="0"/>
          <w:numId w:val="1"/>
        </w:numPr>
        <w:pBdr>
          <w:top w:val="nil"/>
          <w:left w:val="nil"/>
          <w:bottom w:val="nil"/>
          <w:right w:val="nil"/>
          <w:between w:val="nil"/>
        </w:pBdr>
        <w:tabs>
          <w:tab w:val="left" w:pos="426"/>
          <w:tab w:val="left" w:pos="72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Expected number of securities to be issued: 20,059,480 shares</w:t>
      </w:r>
    </w:p>
    <w:p w14:paraId="00000011" w14:textId="6E0BB5AF" w:rsidR="00441A66" w:rsidRPr="00D36E35" w:rsidRDefault="0091561E" w:rsidP="0091561E">
      <w:pPr>
        <w:numPr>
          <w:ilvl w:val="0"/>
          <w:numId w:val="1"/>
        </w:numPr>
        <w:pBdr>
          <w:top w:val="nil"/>
          <w:left w:val="nil"/>
          <w:bottom w:val="nil"/>
          <w:right w:val="nil"/>
          <w:between w:val="nil"/>
        </w:pBdr>
        <w:tabs>
          <w:tab w:val="left" w:pos="426"/>
          <w:tab w:val="left" w:pos="72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Issue price: </w:t>
      </w:r>
      <w:proofErr w:type="spellStart"/>
      <w:r w:rsidRPr="00D36E35">
        <w:rPr>
          <w:rFonts w:ascii="Arial" w:hAnsi="Arial" w:cs="Arial"/>
          <w:color w:val="010000"/>
          <w:sz w:val="20"/>
        </w:rPr>
        <w:t>VND</w:t>
      </w:r>
      <w:proofErr w:type="spellEnd"/>
      <w:r w:rsidRPr="00D36E35">
        <w:rPr>
          <w:rFonts w:ascii="Arial" w:hAnsi="Arial" w:cs="Arial"/>
          <w:color w:val="010000"/>
          <w:sz w:val="20"/>
        </w:rPr>
        <w:t xml:space="preserve"> 10,000/share</w:t>
      </w:r>
    </w:p>
    <w:p w14:paraId="00000012" w14:textId="5245DD1B" w:rsidR="00441A66" w:rsidRPr="00D36E35" w:rsidRDefault="0091561E" w:rsidP="0091561E">
      <w:pPr>
        <w:numPr>
          <w:ilvl w:val="0"/>
          <w:numId w:val="1"/>
        </w:numPr>
        <w:pBdr>
          <w:top w:val="nil"/>
          <w:left w:val="nil"/>
          <w:bottom w:val="nil"/>
          <w:right w:val="nil"/>
          <w:between w:val="nil"/>
        </w:pBdr>
        <w:tabs>
          <w:tab w:val="left" w:pos="426"/>
          <w:tab w:val="left" w:pos="741"/>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Exercise rate: 100:35 (01 share is entitled to 01 right</w:t>
      </w:r>
      <w:r w:rsidR="00595CD2" w:rsidRPr="00D36E35">
        <w:rPr>
          <w:rFonts w:ascii="Arial" w:hAnsi="Arial" w:cs="Arial"/>
          <w:color w:val="010000"/>
          <w:sz w:val="20"/>
        </w:rPr>
        <w:t>s</w:t>
      </w:r>
      <w:r w:rsidRPr="00D36E35">
        <w:rPr>
          <w:rFonts w:ascii="Arial" w:hAnsi="Arial" w:cs="Arial"/>
          <w:color w:val="010000"/>
          <w:sz w:val="20"/>
        </w:rPr>
        <w:t>, 100 rights are entitled to purchase 35 new shares).</w:t>
      </w:r>
    </w:p>
    <w:p w14:paraId="00000013" w14:textId="3DD6DFFE" w:rsidR="00441A66" w:rsidRPr="00D36E35" w:rsidRDefault="0091561E" w:rsidP="0091561E">
      <w:pPr>
        <w:numPr>
          <w:ilvl w:val="0"/>
          <w:numId w:val="1"/>
        </w:numPr>
        <w:pBdr>
          <w:top w:val="nil"/>
          <w:left w:val="nil"/>
          <w:bottom w:val="nil"/>
          <w:right w:val="nil"/>
          <w:between w:val="nil"/>
        </w:pBdr>
        <w:tabs>
          <w:tab w:val="left" w:pos="426"/>
          <w:tab w:val="left" w:pos="741"/>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Plan for rounding, handling fractional shares, </w:t>
      </w:r>
      <w:r w:rsidR="00595CD2" w:rsidRPr="00D36E35">
        <w:rPr>
          <w:rFonts w:ascii="Arial" w:hAnsi="Arial" w:cs="Arial"/>
          <w:color w:val="010000"/>
          <w:sz w:val="20"/>
        </w:rPr>
        <w:t xml:space="preserve">and </w:t>
      </w:r>
      <w:r w:rsidRPr="00D36E35">
        <w:rPr>
          <w:rFonts w:ascii="Arial" w:hAnsi="Arial" w:cs="Arial"/>
          <w:color w:val="010000"/>
          <w:sz w:val="20"/>
        </w:rPr>
        <w:t>handling shares that are not registered to purchase (if any):</w:t>
      </w:r>
    </w:p>
    <w:p w14:paraId="00000014" w14:textId="77777777"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Shares issued to existing shareholders will be rounded down to the unit.</w:t>
      </w:r>
    </w:p>
    <w:p w14:paraId="00000015" w14:textId="6A001270"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The fractional shares that arise (if any) and shares that are not registered to be purchased by shareholders and transferees of priority purchase rights, the Board of Directors has the right</w:t>
      </w:r>
      <w:r w:rsidR="00595CD2" w:rsidRPr="00D36E35">
        <w:rPr>
          <w:rFonts w:ascii="Arial" w:hAnsi="Arial" w:cs="Arial"/>
          <w:color w:val="010000"/>
          <w:sz w:val="20"/>
        </w:rPr>
        <w:t xml:space="preserve">s </w:t>
      </w:r>
      <w:r w:rsidRPr="00D36E35">
        <w:rPr>
          <w:rFonts w:ascii="Arial" w:hAnsi="Arial" w:cs="Arial"/>
          <w:color w:val="010000"/>
          <w:sz w:val="20"/>
        </w:rPr>
        <w:t xml:space="preserve">to offer to other subjects with </w:t>
      </w:r>
      <w:r w:rsidR="00595CD2" w:rsidRPr="00D36E35">
        <w:rPr>
          <w:rFonts w:ascii="Arial" w:hAnsi="Arial" w:cs="Arial"/>
          <w:color w:val="010000"/>
          <w:sz w:val="20"/>
        </w:rPr>
        <w:t xml:space="preserve">offering </w:t>
      </w:r>
      <w:r w:rsidRPr="00D36E35">
        <w:rPr>
          <w:rFonts w:ascii="Arial" w:hAnsi="Arial" w:cs="Arial"/>
          <w:color w:val="010000"/>
          <w:sz w:val="20"/>
        </w:rPr>
        <w:t>conditions that are no more favorable than the offering conditions to existing shareholders.</w:t>
      </w:r>
    </w:p>
    <w:p w14:paraId="00000016" w14:textId="77777777"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The offering to other subjects mentioned above must ensure the provisions on cross-ownership in Clause 2, Article 195 of Law on Enterprises No. 59/2020/</w:t>
      </w:r>
      <w:proofErr w:type="spellStart"/>
      <w:r w:rsidRPr="00D36E35">
        <w:rPr>
          <w:rFonts w:ascii="Arial" w:hAnsi="Arial" w:cs="Arial"/>
          <w:color w:val="010000"/>
          <w:sz w:val="20"/>
        </w:rPr>
        <w:t>QH14</w:t>
      </w:r>
      <w:proofErr w:type="spellEnd"/>
      <w:r w:rsidRPr="00D36E35">
        <w:rPr>
          <w:rFonts w:ascii="Arial" w:hAnsi="Arial" w:cs="Arial"/>
          <w:color w:val="010000"/>
          <w:sz w:val="20"/>
        </w:rPr>
        <w:t xml:space="preserve"> and other provisions of law.</w:t>
      </w:r>
    </w:p>
    <w:p w14:paraId="00000017" w14:textId="77777777"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The number of fractional shares and shares that shareholders refuse to exercise the rights to purchase after being offered to other investors will be restricted from transfer within 01 year from the </w:t>
      </w:r>
      <w:r w:rsidRPr="00D36E35">
        <w:rPr>
          <w:rFonts w:ascii="Arial" w:hAnsi="Arial" w:cs="Arial"/>
          <w:color w:val="010000"/>
          <w:sz w:val="20"/>
        </w:rPr>
        <w:lastRenderedPageBreak/>
        <w:t>end date of the offering.</w:t>
      </w:r>
    </w:p>
    <w:p w14:paraId="00000018" w14:textId="1DCF8B7A"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Shares </w:t>
      </w:r>
      <w:r w:rsidR="00D36E35" w:rsidRPr="00D36E35">
        <w:rPr>
          <w:rFonts w:ascii="Arial" w:hAnsi="Arial" w:cs="Arial"/>
          <w:color w:val="010000"/>
          <w:sz w:val="20"/>
        </w:rPr>
        <w:t xml:space="preserve">that are </w:t>
      </w:r>
      <w:r w:rsidRPr="00D36E35">
        <w:rPr>
          <w:rFonts w:ascii="Arial" w:hAnsi="Arial" w:cs="Arial"/>
          <w:color w:val="010000"/>
          <w:sz w:val="20"/>
        </w:rPr>
        <w:t>not fully distributed after the prescribed time limit (including the distribution extension period) will be canceled and the Board of Directors will decide to end the issuance.</w:t>
      </w:r>
    </w:p>
    <w:p w14:paraId="00000019" w14:textId="77777777" w:rsidR="00441A66" w:rsidRPr="00D36E35" w:rsidRDefault="0091561E" w:rsidP="0091561E">
      <w:pPr>
        <w:numPr>
          <w:ilvl w:val="0"/>
          <w:numId w:val="1"/>
        </w:numPr>
        <w:pBdr>
          <w:top w:val="nil"/>
          <w:left w:val="nil"/>
          <w:bottom w:val="nil"/>
          <w:right w:val="nil"/>
          <w:between w:val="nil"/>
        </w:pBdr>
        <w:tabs>
          <w:tab w:val="left" w:pos="426"/>
          <w:tab w:val="left" w:pos="72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Regulations on the transfer of purchase rights:</w:t>
      </w:r>
    </w:p>
    <w:p w14:paraId="0000001A" w14:textId="3E2693E6"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Time to transfer the purchase rights: From March 20, 2024 to April 05, 2024.</w:t>
      </w:r>
    </w:p>
    <w:p w14:paraId="0000001B" w14:textId="6904AA74"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Purchase rights can only be transferred once. The transferee cannot transfer the rights to a third party.</w:t>
      </w:r>
    </w:p>
    <w:p w14:paraId="0000001C" w14:textId="77777777" w:rsidR="00441A66" w:rsidRPr="00D36E35" w:rsidRDefault="0091561E" w:rsidP="0091561E">
      <w:pPr>
        <w:numPr>
          <w:ilvl w:val="0"/>
          <w:numId w:val="1"/>
        </w:numPr>
        <w:pBdr>
          <w:top w:val="nil"/>
          <w:left w:val="nil"/>
          <w:bottom w:val="nil"/>
          <w:right w:val="nil"/>
          <w:between w:val="nil"/>
        </w:pBdr>
        <w:tabs>
          <w:tab w:val="left" w:pos="426"/>
          <w:tab w:val="left" w:pos="72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Regulations on ordered securities:</w:t>
      </w:r>
    </w:p>
    <w:p w14:paraId="0000001D" w14:textId="5AF54609"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Time of registering </w:t>
      </w:r>
      <w:r w:rsidR="00D36E35" w:rsidRPr="00D36E35">
        <w:rPr>
          <w:rFonts w:ascii="Arial" w:hAnsi="Arial" w:cs="Arial"/>
          <w:color w:val="010000"/>
          <w:sz w:val="20"/>
        </w:rPr>
        <w:t>to</w:t>
      </w:r>
      <w:r w:rsidRPr="00D36E35">
        <w:rPr>
          <w:rFonts w:ascii="Arial" w:hAnsi="Arial" w:cs="Arial"/>
          <w:color w:val="010000"/>
          <w:sz w:val="20"/>
        </w:rPr>
        <w:t xml:space="preserve"> order and pay </w:t>
      </w:r>
      <w:r w:rsidR="00D36E35" w:rsidRPr="00D36E35">
        <w:rPr>
          <w:rFonts w:ascii="Arial" w:hAnsi="Arial" w:cs="Arial"/>
          <w:color w:val="010000"/>
          <w:sz w:val="20"/>
        </w:rPr>
        <w:t xml:space="preserve">for </w:t>
      </w:r>
      <w:r w:rsidRPr="00D36E35">
        <w:rPr>
          <w:rFonts w:ascii="Arial" w:hAnsi="Arial" w:cs="Arial"/>
          <w:color w:val="010000"/>
          <w:sz w:val="20"/>
        </w:rPr>
        <w:t>shares: From March 20, 2024 to April 10, 2024.</w:t>
      </w:r>
    </w:p>
    <w:p w14:paraId="0000001E" w14:textId="77777777"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The securities ordered are free float shares.</w:t>
      </w:r>
    </w:p>
    <w:p w14:paraId="0000001F" w14:textId="77777777" w:rsidR="00441A66" w:rsidRPr="00D36E35" w:rsidRDefault="0091561E" w:rsidP="0091561E">
      <w:pPr>
        <w:numPr>
          <w:ilvl w:val="0"/>
          <w:numId w:val="1"/>
        </w:numPr>
        <w:pBdr>
          <w:top w:val="nil"/>
          <w:left w:val="nil"/>
          <w:bottom w:val="nil"/>
          <w:right w:val="nil"/>
          <w:between w:val="nil"/>
        </w:pBdr>
        <w:tabs>
          <w:tab w:val="left" w:pos="426"/>
          <w:tab w:val="left" w:pos="72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Implementation venue:</w:t>
      </w:r>
    </w:p>
    <w:p w14:paraId="00000020" w14:textId="4167E275"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For deposited securities: Owners carry out procedures to transfer the purchase rights, register </w:t>
      </w:r>
      <w:r w:rsidR="00D36E35" w:rsidRPr="00D36E35">
        <w:rPr>
          <w:rFonts w:ascii="Arial" w:hAnsi="Arial" w:cs="Arial"/>
          <w:color w:val="010000"/>
          <w:sz w:val="20"/>
        </w:rPr>
        <w:t>to</w:t>
      </w:r>
      <w:r w:rsidRPr="00D36E35">
        <w:rPr>
          <w:rFonts w:ascii="Arial" w:hAnsi="Arial" w:cs="Arial"/>
          <w:color w:val="010000"/>
          <w:sz w:val="20"/>
        </w:rPr>
        <w:t xml:space="preserve"> order and pay </w:t>
      </w:r>
      <w:r w:rsidR="00D36E35" w:rsidRPr="00D36E35">
        <w:rPr>
          <w:rFonts w:ascii="Arial" w:hAnsi="Arial" w:cs="Arial"/>
          <w:color w:val="010000"/>
          <w:sz w:val="20"/>
        </w:rPr>
        <w:t xml:space="preserve">for </w:t>
      </w:r>
      <w:r w:rsidRPr="00D36E35">
        <w:rPr>
          <w:rFonts w:ascii="Arial" w:hAnsi="Arial" w:cs="Arial"/>
          <w:color w:val="010000"/>
          <w:sz w:val="20"/>
        </w:rPr>
        <w:t>shares at the Depository Members where depository accounts are opened.</w:t>
      </w:r>
    </w:p>
    <w:p w14:paraId="00000021" w14:textId="7297B09C" w:rsidR="00441A66" w:rsidRPr="00D36E35" w:rsidRDefault="0091561E" w:rsidP="0091561E">
      <w:pPr>
        <w:numPr>
          <w:ilvl w:val="0"/>
          <w:numId w:val="3"/>
        </w:numPr>
        <w:pBdr>
          <w:top w:val="nil"/>
          <w:left w:val="nil"/>
          <w:bottom w:val="nil"/>
          <w:right w:val="nil"/>
          <w:between w:val="nil"/>
        </w:pBdr>
        <w:tabs>
          <w:tab w:val="left" w:pos="426"/>
          <w:tab w:val="left" w:pos="1167"/>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For </w:t>
      </w:r>
      <w:proofErr w:type="spellStart"/>
      <w:r w:rsidRPr="00D36E35">
        <w:rPr>
          <w:rFonts w:ascii="Arial" w:hAnsi="Arial" w:cs="Arial"/>
          <w:color w:val="010000"/>
          <w:sz w:val="20"/>
        </w:rPr>
        <w:t>undeposited</w:t>
      </w:r>
      <w:proofErr w:type="spellEnd"/>
      <w:r w:rsidRPr="00D36E35">
        <w:rPr>
          <w:rFonts w:ascii="Arial" w:hAnsi="Arial" w:cs="Arial"/>
          <w:color w:val="010000"/>
          <w:sz w:val="20"/>
        </w:rPr>
        <w:t xml:space="preserve"> securities: Owners carry out procedures to transfer the purchase rights</w:t>
      </w:r>
      <w:r w:rsidR="00D36E35" w:rsidRPr="00D36E35">
        <w:rPr>
          <w:rFonts w:ascii="Arial" w:hAnsi="Arial" w:cs="Arial"/>
          <w:color w:val="010000"/>
          <w:sz w:val="20"/>
        </w:rPr>
        <w:t xml:space="preserve">, </w:t>
      </w:r>
      <w:r w:rsidRPr="00D36E35">
        <w:rPr>
          <w:rFonts w:ascii="Arial" w:hAnsi="Arial" w:cs="Arial"/>
          <w:color w:val="010000"/>
          <w:sz w:val="20"/>
        </w:rPr>
        <w:t xml:space="preserve">register to order </w:t>
      </w:r>
      <w:r w:rsidR="00D36E35" w:rsidRPr="00D36E35">
        <w:rPr>
          <w:rFonts w:ascii="Arial" w:hAnsi="Arial" w:cs="Arial"/>
          <w:color w:val="010000"/>
          <w:sz w:val="20"/>
        </w:rPr>
        <w:t>for</w:t>
      </w:r>
      <w:r w:rsidRPr="00D36E35">
        <w:rPr>
          <w:rFonts w:ascii="Arial" w:hAnsi="Arial" w:cs="Arial"/>
          <w:color w:val="010000"/>
          <w:sz w:val="20"/>
        </w:rPr>
        <w:t xml:space="preserve"> </w:t>
      </w:r>
      <w:r w:rsidR="00D36E35" w:rsidRPr="00D36E35">
        <w:rPr>
          <w:rFonts w:ascii="Arial" w:hAnsi="Arial" w:cs="Arial"/>
          <w:color w:val="010000"/>
          <w:sz w:val="20"/>
        </w:rPr>
        <w:t>share purchase</w:t>
      </w:r>
      <w:r w:rsidRPr="00D36E35">
        <w:rPr>
          <w:rFonts w:ascii="Arial" w:hAnsi="Arial" w:cs="Arial"/>
          <w:color w:val="010000"/>
          <w:sz w:val="20"/>
        </w:rPr>
        <w:t xml:space="preserve"> at the Hanoi Office of BV Land Joint Stock Company (4th </w:t>
      </w:r>
      <w:r w:rsidR="00D36E35" w:rsidRPr="00D36E35">
        <w:rPr>
          <w:rFonts w:ascii="Arial" w:hAnsi="Arial" w:cs="Arial"/>
          <w:color w:val="010000"/>
          <w:sz w:val="20"/>
        </w:rPr>
        <w:t>F</w:t>
      </w:r>
      <w:r w:rsidRPr="00D36E35">
        <w:rPr>
          <w:rFonts w:ascii="Arial" w:hAnsi="Arial" w:cs="Arial"/>
          <w:color w:val="010000"/>
          <w:sz w:val="20"/>
        </w:rPr>
        <w:t xml:space="preserve">loor, Rivera Park Building, 69 Vu </w:t>
      </w:r>
      <w:proofErr w:type="spellStart"/>
      <w:r w:rsidRPr="00D36E35">
        <w:rPr>
          <w:rFonts w:ascii="Arial" w:hAnsi="Arial" w:cs="Arial"/>
          <w:color w:val="010000"/>
          <w:sz w:val="20"/>
        </w:rPr>
        <w:t>Trong</w:t>
      </w:r>
      <w:proofErr w:type="spellEnd"/>
      <w:r w:rsidRPr="00D36E35">
        <w:rPr>
          <w:rFonts w:ascii="Arial" w:hAnsi="Arial" w:cs="Arial"/>
          <w:color w:val="010000"/>
          <w:sz w:val="20"/>
        </w:rPr>
        <w:t xml:space="preserve"> </w:t>
      </w:r>
      <w:proofErr w:type="spellStart"/>
      <w:r w:rsidRPr="00D36E35">
        <w:rPr>
          <w:rFonts w:ascii="Arial" w:hAnsi="Arial" w:cs="Arial"/>
          <w:color w:val="010000"/>
          <w:sz w:val="20"/>
        </w:rPr>
        <w:t>Phung</w:t>
      </w:r>
      <w:proofErr w:type="spellEnd"/>
      <w:r w:rsidRPr="00D36E35">
        <w:rPr>
          <w:rFonts w:ascii="Arial" w:hAnsi="Arial" w:cs="Arial"/>
          <w:color w:val="010000"/>
          <w:sz w:val="20"/>
        </w:rPr>
        <w:t xml:space="preserve">, Thanh </w:t>
      </w:r>
      <w:proofErr w:type="spellStart"/>
      <w:r w:rsidRPr="00D36E35">
        <w:rPr>
          <w:rFonts w:ascii="Arial" w:hAnsi="Arial" w:cs="Arial"/>
          <w:color w:val="010000"/>
          <w:sz w:val="20"/>
        </w:rPr>
        <w:t>Xuan</w:t>
      </w:r>
      <w:proofErr w:type="spellEnd"/>
      <w:r w:rsidRPr="00D36E35">
        <w:rPr>
          <w:rFonts w:ascii="Arial" w:hAnsi="Arial" w:cs="Arial"/>
          <w:color w:val="010000"/>
          <w:sz w:val="20"/>
        </w:rPr>
        <w:t xml:space="preserve"> </w:t>
      </w:r>
      <w:proofErr w:type="spellStart"/>
      <w:r w:rsidRPr="00D36E35">
        <w:rPr>
          <w:rFonts w:ascii="Arial" w:hAnsi="Arial" w:cs="Arial"/>
          <w:color w:val="010000"/>
          <w:sz w:val="20"/>
        </w:rPr>
        <w:t>Trung</w:t>
      </w:r>
      <w:proofErr w:type="spellEnd"/>
      <w:r w:rsidRPr="00D36E35">
        <w:rPr>
          <w:rFonts w:ascii="Arial" w:hAnsi="Arial" w:cs="Arial"/>
          <w:color w:val="010000"/>
          <w:sz w:val="20"/>
        </w:rPr>
        <w:t xml:space="preserve"> Ward, Thanh </w:t>
      </w:r>
      <w:proofErr w:type="spellStart"/>
      <w:r w:rsidRPr="00D36E35">
        <w:rPr>
          <w:rFonts w:ascii="Arial" w:hAnsi="Arial" w:cs="Arial"/>
          <w:color w:val="010000"/>
          <w:sz w:val="20"/>
        </w:rPr>
        <w:t>Xuan</w:t>
      </w:r>
      <w:proofErr w:type="spellEnd"/>
      <w:r w:rsidRPr="00D36E35">
        <w:rPr>
          <w:rFonts w:ascii="Arial" w:hAnsi="Arial" w:cs="Arial"/>
          <w:color w:val="010000"/>
          <w:sz w:val="20"/>
        </w:rPr>
        <w:t xml:space="preserve"> District, Hanoi City) and pay </w:t>
      </w:r>
      <w:r w:rsidR="00D36E35" w:rsidRPr="00D36E35">
        <w:rPr>
          <w:rFonts w:ascii="Arial" w:hAnsi="Arial" w:cs="Arial"/>
          <w:color w:val="010000"/>
          <w:sz w:val="20"/>
        </w:rPr>
        <w:t>for</w:t>
      </w:r>
      <w:r w:rsidRPr="00D36E35">
        <w:rPr>
          <w:rFonts w:ascii="Arial" w:hAnsi="Arial" w:cs="Arial"/>
          <w:color w:val="010000"/>
          <w:sz w:val="20"/>
        </w:rPr>
        <w:t xml:space="preserve"> shares to the blocked account</w:t>
      </w:r>
      <w:r w:rsidR="00D36E35" w:rsidRPr="00D36E35">
        <w:rPr>
          <w:rFonts w:ascii="Arial" w:hAnsi="Arial" w:cs="Arial"/>
          <w:color w:val="010000"/>
          <w:sz w:val="20"/>
        </w:rPr>
        <w:t>s</w:t>
      </w:r>
      <w:r w:rsidRPr="00D36E35">
        <w:rPr>
          <w:rFonts w:ascii="Arial" w:hAnsi="Arial" w:cs="Arial"/>
          <w:color w:val="010000"/>
          <w:sz w:val="20"/>
        </w:rPr>
        <w:t>.</w:t>
      </w:r>
    </w:p>
    <w:p w14:paraId="00000022" w14:textId="77777777" w:rsidR="00441A66" w:rsidRPr="00D36E35" w:rsidRDefault="0091561E" w:rsidP="0091561E">
      <w:p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Article 2: This Resolution takes effect from the date of its signing.</w:t>
      </w:r>
    </w:p>
    <w:p w14:paraId="00000023" w14:textId="233B784C" w:rsidR="00441A66" w:rsidRPr="00D36E35" w:rsidRDefault="0091561E" w:rsidP="0091561E">
      <w:pPr>
        <w:pBdr>
          <w:top w:val="nil"/>
          <w:left w:val="nil"/>
          <w:bottom w:val="nil"/>
          <w:right w:val="nil"/>
          <w:between w:val="nil"/>
        </w:pBdr>
        <w:tabs>
          <w:tab w:val="left" w:pos="426"/>
          <w:tab w:val="left" w:pos="1418"/>
        </w:tabs>
        <w:spacing w:after="120" w:line="360" w:lineRule="auto"/>
        <w:jc w:val="both"/>
        <w:rPr>
          <w:rFonts w:ascii="Arial" w:eastAsia="Arial" w:hAnsi="Arial" w:cs="Arial"/>
          <w:color w:val="010000"/>
          <w:sz w:val="20"/>
          <w:szCs w:val="20"/>
        </w:rPr>
      </w:pPr>
      <w:r w:rsidRPr="00D36E35">
        <w:rPr>
          <w:rFonts w:ascii="Arial" w:hAnsi="Arial" w:cs="Arial"/>
          <w:color w:val="010000"/>
          <w:sz w:val="20"/>
        </w:rPr>
        <w:t xml:space="preserve">Article 3: </w:t>
      </w:r>
      <w:r w:rsidR="00D36E35" w:rsidRPr="00D36E35">
        <w:rPr>
          <w:rFonts w:ascii="Arial" w:hAnsi="Arial" w:cs="Arial"/>
          <w:color w:val="010000"/>
          <w:sz w:val="20"/>
        </w:rPr>
        <w:t>T</w:t>
      </w:r>
      <w:r w:rsidRPr="00D36E35">
        <w:rPr>
          <w:rFonts w:ascii="Arial" w:hAnsi="Arial" w:cs="Arial"/>
          <w:color w:val="010000"/>
          <w:sz w:val="20"/>
        </w:rPr>
        <w:t>he Board of Directors, the Board of Management of the Company and relevant individuals are responsible for implementing this Resolution.</w:t>
      </w:r>
    </w:p>
    <w:sectPr w:rsidR="00441A66" w:rsidRPr="00D36E35" w:rsidSect="00D4200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858EF"/>
    <w:multiLevelType w:val="multilevel"/>
    <w:tmpl w:val="32486A0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45387B"/>
    <w:multiLevelType w:val="multilevel"/>
    <w:tmpl w:val="12BCF3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AB1CD7"/>
    <w:multiLevelType w:val="multilevel"/>
    <w:tmpl w:val="36720A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66"/>
    <w:rsid w:val="00056120"/>
    <w:rsid w:val="00441A66"/>
    <w:rsid w:val="00595CD2"/>
    <w:rsid w:val="0091561E"/>
    <w:rsid w:val="00D36E35"/>
    <w:rsid w:val="00D4200F"/>
    <w:rsid w:val="00EA3F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523A3"/>
  <w15:docId w15:val="{19DB05CD-B33A-4644-9740-C847E5A5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8"/>
      <w:szCs w:val="4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64"/>
      <w:szCs w:val="64"/>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48"/>
      <w:szCs w:val="4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sz w:val="15"/>
      <w:szCs w:val="15"/>
    </w:rPr>
  </w:style>
  <w:style w:type="paragraph" w:customStyle="1" w:styleId="Vnbnnidung40">
    <w:name w:val="Văn bản nội dung (4)"/>
    <w:basedOn w:val="Normal"/>
    <w:link w:val="Vnbnnidung4"/>
    <w:rPr>
      <w:rFonts w:ascii="Arial" w:eastAsia="Arial" w:hAnsi="Arial" w:cs="Arial"/>
      <w:sz w:val="48"/>
      <w:szCs w:val="48"/>
    </w:rPr>
  </w:style>
  <w:style w:type="paragraph" w:customStyle="1" w:styleId="Vnbnnidung30">
    <w:name w:val="Văn bản nội dung (3)"/>
    <w:basedOn w:val="Normal"/>
    <w:link w:val="Vnbnnidung3"/>
    <w:rPr>
      <w:rFonts w:ascii="Times New Roman" w:eastAsia="Times New Roman" w:hAnsi="Times New Roman" w:cs="Times New Roman"/>
      <w:sz w:val="19"/>
      <w:szCs w:val="19"/>
    </w:rPr>
  </w:style>
  <w:style w:type="paragraph" w:customStyle="1" w:styleId="Tiu10">
    <w:name w:val="Tiêu đề #1"/>
    <w:basedOn w:val="Normal"/>
    <w:link w:val="Tiu1"/>
    <w:pPr>
      <w:outlineLvl w:val="0"/>
    </w:pPr>
    <w:rPr>
      <w:rFonts w:ascii="Arial" w:eastAsia="Arial" w:hAnsi="Arial" w:cs="Arial"/>
      <w:sz w:val="64"/>
      <w:szCs w:val="64"/>
    </w:rPr>
  </w:style>
  <w:style w:type="paragraph" w:customStyle="1" w:styleId="Tiu20">
    <w:name w:val="Tiêu đề #2"/>
    <w:basedOn w:val="Normal"/>
    <w:link w:val="Tiu2"/>
    <w:pPr>
      <w:spacing w:line="223" w:lineRule="auto"/>
      <w:outlineLvl w:val="1"/>
    </w:pPr>
    <w:rPr>
      <w:rFonts w:ascii="Arial" w:eastAsia="Arial" w:hAnsi="Arial" w:cs="Arial"/>
      <w:sz w:val="48"/>
      <w:szCs w:val="48"/>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5mfrfI/imiPYJa+5IMakXb1jQ==">CgMxLjAyCGguZ2pkZ3hzOAByITFqbWc0SGpTWHZqb3MxZUhvYzg2SFh3NXo3SVQ3Mi1naQ==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2024-02-21T03:27:00Z</dcterms:created>
  <dcterms:modified xsi:type="dcterms:W3CDTF">2024-02-21T03:27:00Z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20fa0cf7d624176abc961808e105fd0bcef9cc06017f4d5d2db47abeb9051eea</vt:lpwstr>
  </property>
</Properties>
</file>