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A1F8" w14:textId="77777777" w:rsidR="00390772" w:rsidRPr="009B6E35" w:rsidRDefault="009B6E35" w:rsidP="009E7C83">
      <w:pPr>
        <w:keepNext/>
        <w:pBdr>
          <w:top w:val="nil"/>
          <w:left w:val="nil"/>
          <w:bottom w:val="nil"/>
          <w:right w:val="nil"/>
          <w:between w:val="nil"/>
        </w:pBdr>
        <w:tabs>
          <w:tab w:val="left" w:pos="360"/>
          <w:tab w:val="left" w:pos="450"/>
          <w:tab w:val="left" w:pos="810"/>
          <w:tab w:val="left" w:pos="7136"/>
        </w:tabs>
        <w:spacing w:after="120" w:line="360" w:lineRule="auto"/>
        <w:rPr>
          <w:rFonts w:ascii="Arial" w:eastAsia="Arial" w:hAnsi="Arial" w:cs="Arial"/>
          <w:b/>
          <w:color w:val="010000"/>
          <w:sz w:val="20"/>
          <w:szCs w:val="20"/>
        </w:rPr>
      </w:pPr>
      <w:r w:rsidRPr="009B6E35">
        <w:rPr>
          <w:rFonts w:ascii="Arial" w:hAnsi="Arial" w:cs="Arial"/>
          <w:b/>
          <w:color w:val="010000"/>
          <w:sz w:val="20"/>
          <w:szCs w:val="20"/>
        </w:rPr>
        <w:t>FTM: Annual Corporate Governance Report 2023</w:t>
      </w:r>
    </w:p>
    <w:p w14:paraId="13EF9385" w14:textId="77777777" w:rsidR="00390772" w:rsidRPr="009B6E35" w:rsidRDefault="009B6E35" w:rsidP="009E7C83">
      <w:pPr>
        <w:keepNext/>
        <w:pBdr>
          <w:top w:val="nil"/>
          <w:left w:val="nil"/>
          <w:bottom w:val="nil"/>
          <w:right w:val="nil"/>
          <w:between w:val="nil"/>
        </w:pBdr>
        <w:tabs>
          <w:tab w:val="left" w:pos="360"/>
          <w:tab w:val="left" w:pos="450"/>
          <w:tab w:val="left" w:pos="7136"/>
        </w:tabs>
        <w:spacing w:after="120" w:line="360" w:lineRule="auto"/>
        <w:rPr>
          <w:rFonts w:ascii="Arial" w:eastAsia="Arial" w:hAnsi="Arial" w:cs="Arial"/>
          <w:color w:val="010000"/>
          <w:sz w:val="20"/>
          <w:szCs w:val="20"/>
        </w:rPr>
      </w:pPr>
      <w:r w:rsidRPr="009B6E35">
        <w:rPr>
          <w:rFonts w:ascii="Arial" w:hAnsi="Arial" w:cs="Arial"/>
          <w:color w:val="010000"/>
          <w:sz w:val="20"/>
          <w:szCs w:val="20"/>
        </w:rPr>
        <w:t>On January 30, 2024, Duc Quan Investment and Development Joint Stock Company announced Report No. 06/2024/BCQT-DQ on the corporate governance in 2023 as follows:</w:t>
      </w:r>
    </w:p>
    <w:p w14:paraId="68FB027F" w14:textId="77777777" w:rsidR="00390772" w:rsidRPr="009B6E35" w:rsidRDefault="009B6E35" w:rsidP="009E7C83">
      <w:pPr>
        <w:keepNext/>
        <w:numPr>
          <w:ilvl w:val="0"/>
          <w:numId w:val="6"/>
        </w:numPr>
        <w:pBdr>
          <w:top w:val="nil"/>
          <w:left w:val="nil"/>
          <w:bottom w:val="nil"/>
          <w:right w:val="nil"/>
          <w:between w:val="nil"/>
        </w:pBdr>
        <w:tabs>
          <w:tab w:val="left" w:pos="360"/>
          <w:tab w:val="left" w:pos="450"/>
          <w:tab w:val="left" w:pos="1325"/>
        </w:tabs>
        <w:spacing w:after="120" w:line="360" w:lineRule="auto"/>
        <w:rPr>
          <w:rFonts w:ascii="Arial" w:hAnsi="Arial" w:cs="Arial"/>
          <w:color w:val="010000"/>
          <w:sz w:val="20"/>
          <w:szCs w:val="20"/>
        </w:rPr>
      </w:pPr>
      <w:r w:rsidRPr="009B6E35">
        <w:rPr>
          <w:rFonts w:ascii="Arial" w:hAnsi="Arial" w:cs="Arial"/>
          <w:color w:val="010000"/>
          <w:sz w:val="20"/>
          <w:szCs w:val="20"/>
        </w:rPr>
        <w:t xml:space="preserve">Name of listed company: Duc Quan Investment and </w:t>
      </w:r>
      <w:r w:rsidRPr="009B6E35">
        <w:rPr>
          <w:rFonts w:ascii="Arial" w:hAnsi="Arial" w:cs="Arial"/>
          <w:color w:val="010000"/>
          <w:sz w:val="20"/>
          <w:szCs w:val="20"/>
        </w:rPr>
        <w:t>Development Joint Stock Company</w:t>
      </w:r>
    </w:p>
    <w:p w14:paraId="009BB049" w14:textId="77777777" w:rsidR="00390772" w:rsidRPr="009B6E35" w:rsidRDefault="009B6E35" w:rsidP="009E7C83">
      <w:pPr>
        <w:numPr>
          <w:ilvl w:val="0"/>
          <w:numId w:val="6"/>
        </w:numPr>
        <w:pBdr>
          <w:top w:val="nil"/>
          <w:left w:val="nil"/>
          <w:bottom w:val="nil"/>
          <w:right w:val="nil"/>
          <w:between w:val="nil"/>
        </w:pBdr>
        <w:tabs>
          <w:tab w:val="left" w:pos="360"/>
          <w:tab w:val="left" w:pos="450"/>
          <w:tab w:val="left" w:pos="1328"/>
        </w:tabs>
        <w:spacing w:after="120" w:line="360" w:lineRule="auto"/>
        <w:rPr>
          <w:rFonts w:ascii="Arial" w:hAnsi="Arial" w:cs="Arial"/>
          <w:color w:val="010000"/>
          <w:sz w:val="20"/>
          <w:szCs w:val="20"/>
        </w:rPr>
      </w:pPr>
      <w:r w:rsidRPr="009B6E35">
        <w:rPr>
          <w:rFonts w:ascii="Arial" w:hAnsi="Arial" w:cs="Arial"/>
          <w:color w:val="010000"/>
          <w:sz w:val="20"/>
          <w:szCs w:val="20"/>
        </w:rPr>
        <w:t xml:space="preserve">Head office address: Lot A3 - Nguyen Duc </w:t>
      </w:r>
      <w:proofErr w:type="spellStart"/>
      <w:r w:rsidRPr="009B6E35">
        <w:rPr>
          <w:rFonts w:ascii="Arial" w:hAnsi="Arial" w:cs="Arial"/>
          <w:color w:val="010000"/>
          <w:sz w:val="20"/>
          <w:szCs w:val="20"/>
        </w:rPr>
        <w:t>Canh</w:t>
      </w:r>
      <w:proofErr w:type="spellEnd"/>
      <w:r w:rsidRPr="009B6E35">
        <w:rPr>
          <w:rFonts w:ascii="Arial" w:hAnsi="Arial" w:cs="Arial"/>
          <w:color w:val="010000"/>
          <w:sz w:val="20"/>
          <w:szCs w:val="20"/>
        </w:rPr>
        <w:t xml:space="preserve"> Industrial Park, Tran Thai Tong Street, Tien </w:t>
      </w:r>
      <w:proofErr w:type="spellStart"/>
      <w:r w:rsidRPr="009B6E35">
        <w:rPr>
          <w:rFonts w:ascii="Arial" w:hAnsi="Arial" w:cs="Arial"/>
          <w:color w:val="010000"/>
          <w:sz w:val="20"/>
          <w:szCs w:val="20"/>
        </w:rPr>
        <w:t>Phong</w:t>
      </w:r>
      <w:proofErr w:type="spellEnd"/>
      <w:r w:rsidRPr="009B6E35">
        <w:rPr>
          <w:rFonts w:ascii="Arial" w:hAnsi="Arial" w:cs="Arial"/>
          <w:color w:val="010000"/>
          <w:sz w:val="20"/>
          <w:szCs w:val="20"/>
        </w:rPr>
        <w:t xml:space="preserve"> Ward, Thai </w:t>
      </w:r>
      <w:proofErr w:type="spellStart"/>
      <w:r w:rsidRPr="009B6E35">
        <w:rPr>
          <w:rFonts w:ascii="Arial" w:hAnsi="Arial" w:cs="Arial"/>
          <w:color w:val="010000"/>
          <w:sz w:val="20"/>
          <w:szCs w:val="20"/>
        </w:rPr>
        <w:t>Binh</w:t>
      </w:r>
      <w:proofErr w:type="spellEnd"/>
      <w:r w:rsidRPr="009B6E35">
        <w:rPr>
          <w:rFonts w:ascii="Arial" w:hAnsi="Arial" w:cs="Arial"/>
          <w:color w:val="010000"/>
          <w:sz w:val="20"/>
          <w:szCs w:val="20"/>
        </w:rPr>
        <w:t xml:space="preserve"> City, Thai </w:t>
      </w:r>
      <w:proofErr w:type="spellStart"/>
      <w:r w:rsidRPr="009B6E35">
        <w:rPr>
          <w:rFonts w:ascii="Arial" w:hAnsi="Arial" w:cs="Arial"/>
          <w:color w:val="010000"/>
          <w:sz w:val="20"/>
          <w:szCs w:val="20"/>
        </w:rPr>
        <w:t>Binh</w:t>
      </w:r>
      <w:proofErr w:type="spellEnd"/>
      <w:r w:rsidRPr="009B6E35">
        <w:rPr>
          <w:rFonts w:ascii="Arial" w:hAnsi="Arial" w:cs="Arial"/>
          <w:color w:val="010000"/>
          <w:sz w:val="20"/>
          <w:szCs w:val="20"/>
        </w:rPr>
        <w:t xml:space="preserve"> Province  </w:t>
      </w:r>
    </w:p>
    <w:p w14:paraId="6FC69471" w14:textId="77777777" w:rsidR="00390772" w:rsidRPr="009B6E35" w:rsidRDefault="009B6E35" w:rsidP="009E7C83">
      <w:pPr>
        <w:numPr>
          <w:ilvl w:val="0"/>
          <w:numId w:val="6"/>
        </w:numPr>
        <w:pBdr>
          <w:top w:val="nil"/>
          <w:left w:val="nil"/>
          <w:bottom w:val="nil"/>
          <w:right w:val="nil"/>
          <w:between w:val="nil"/>
        </w:pBdr>
        <w:tabs>
          <w:tab w:val="left" w:pos="360"/>
          <w:tab w:val="left" w:pos="450"/>
          <w:tab w:val="left" w:pos="1325"/>
        </w:tabs>
        <w:spacing w:after="120" w:line="360" w:lineRule="auto"/>
        <w:rPr>
          <w:rFonts w:ascii="Arial" w:hAnsi="Arial" w:cs="Arial"/>
          <w:color w:val="010000"/>
          <w:sz w:val="20"/>
          <w:szCs w:val="20"/>
        </w:rPr>
      </w:pPr>
      <w:r w:rsidRPr="009B6E35">
        <w:rPr>
          <w:rFonts w:ascii="Arial" w:hAnsi="Arial" w:cs="Arial"/>
          <w:color w:val="010000"/>
          <w:sz w:val="20"/>
          <w:szCs w:val="20"/>
        </w:rPr>
        <w:t xml:space="preserve">Tel: 02273.251.688 Fax: 02273.251.689; Email: </w:t>
      </w:r>
      <w:r w:rsidRPr="009B6E35">
        <w:rPr>
          <w:rFonts w:ascii="Arial" w:hAnsi="Arial" w:cs="Arial"/>
          <w:sz w:val="20"/>
          <w:szCs w:val="20"/>
        </w:rPr>
        <w:t>www.fortex.com.vn</w:t>
      </w:r>
    </w:p>
    <w:p w14:paraId="3039AE89" w14:textId="77777777" w:rsidR="00390772" w:rsidRPr="009B6E35" w:rsidRDefault="009B6E35" w:rsidP="009E7C83">
      <w:pPr>
        <w:numPr>
          <w:ilvl w:val="0"/>
          <w:numId w:val="6"/>
        </w:numPr>
        <w:pBdr>
          <w:top w:val="nil"/>
          <w:left w:val="nil"/>
          <w:bottom w:val="nil"/>
          <w:right w:val="nil"/>
          <w:between w:val="nil"/>
        </w:pBdr>
        <w:tabs>
          <w:tab w:val="left" w:pos="360"/>
          <w:tab w:val="left" w:pos="450"/>
          <w:tab w:val="left" w:pos="1325"/>
        </w:tabs>
        <w:spacing w:after="120" w:line="360" w:lineRule="auto"/>
        <w:rPr>
          <w:rFonts w:ascii="Arial" w:hAnsi="Arial" w:cs="Arial"/>
          <w:color w:val="010000"/>
          <w:sz w:val="20"/>
          <w:szCs w:val="20"/>
        </w:rPr>
      </w:pPr>
      <w:r w:rsidRPr="009B6E35">
        <w:rPr>
          <w:rFonts w:ascii="Arial" w:hAnsi="Arial" w:cs="Arial"/>
          <w:color w:val="010000"/>
          <w:sz w:val="20"/>
          <w:szCs w:val="20"/>
        </w:rPr>
        <w:t>Charter capital: VND</w:t>
      </w:r>
      <w:r w:rsidRPr="009B6E35">
        <w:rPr>
          <w:rFonts w:ascii="Arial" w:hAnsi="Arial" w:cs="Arial"/>
          <w:color w:val="010000"/>
          <w:sz w:val="20"/>
          <w:szCs w:val="20"/>
        </w:rPr>
        <w:t xml:space="preserve"> 500,000,000,000</w:t>
      </w:r>
    </w:p>
    <w:p w14:paraId="2FE989F9" w14:textId="77777777" w:rsidR="00390772" w:rsidRPr="009B6E35" w:rsidRDefault="009B6E35" w:rsidP="009E7C83">
      <w:pPr>
        <w:numPr>
          <w:ilvl w:val="0"/>
          <w:numId w:val="6"/>
        </w:numPr>
        <w:pBdr>
          <w:top w:val="nil"/>
          <w:left w:val="nil"/>
          <w:bottom w:val="nil"/>
          <w:right w:val="nil"/>
          <w:between w:val="nil"/>
        </w:pBdr>
        <w:tabs>
          <w:tab w:val="left" w:pos="360"/>
          <w:tab w:val="left" w:pos="450"/>
          <w:tab w:val="left" w:pos="1325"/>
        </w:tabs>
        <w:spacing w:after="120" w:line="360" w:lineRule="auto"/>
        <w:rPr>
          <w:rFonts w:ascii="Arial" w:hAnsi="Arial" w:cs="Arial"/>
          <w:color w:val="010000"/>
          <w:sz w:val="20"/>
          <w:szCs w:val="20"/>
        </w:rPr>
      </w:pPr>
      <w:r w:rsidRPr="009B6E35">
        <w:rPr>
          <w:rFonts w:ascii="Arial" w:hAnsi="Arial" w:cs="Arial"/>
          <w:color w:val="010000"/>
          <w:sz w:val="20"/>
          <w:szCs w:val="20"/>
        </w:rPr>
        <w:t>Securities code:  FTM</w:t>
      </w:r>
    </w:p>
    <w:p w14:paraId="2D5EE4E2" w14:textId="77777777" w:rsidR="00390772" w:rsidRPr="009B6E35" w:rsidRDefault="009B6E35" w:rsidP="009E7C83">
      <w:pPr>
        <w:keepNext/>
        <w:numPr>
          <w:ilvl w:val="0"/>
          <w:numId w:val="4"/>
        </w:numPr>
        <w:pBdr>
          <w:top w:val="nil"/>
          <w:left w:val="nil"/>
          <w:bottom w:val="nil"/>
          <w:right w:val="nil"/>
          <w:between w:val="nil"/>
        </w:pBdr>
        <w:tabs>
          <w:tab w:val="left" w:pos="360"/>
          <w:tab w:val="left" w:pos="450"/>
          <w:tab w:val="left" w:pos="1397"/>
          <w:tab w:val="left" w:pos="10269"/>
        </w:tabs>
        <w:spacing w:after="120" w:line="360" w:lineRule="auto"/>
        <w:ind w:left="0" w:firstLine="0"/>
        <w:rPr>
          <w:rFonts w:ascii="Arial" w:eastAsia="Arial" w:hAnsi="Arial" w:cs="Arial"/>
          <w:color w:val="010000"/>
          <w:sz w:val="20"/>
          <w:szCs w:val="20"/>
        </w:rPr>
      </w:pPr>
      <w:r w:rsidRPr="009B6E35">
        <w:rPr>
          <w:rFonts w:ascii="Arial" w:hAnsi="Arial" w:cs="Arial"/>
          <w:color w:val="010000"/>
          <w:sz w:val="20"/>
          <w:szCs w:val="20"/>
        </w:rPr>
        <w:t xml:space="preserve">Activities of the General Meeting of Shareholders: </w:t>
      </w:r>
    </w:p>
    <w:p w14:paraId="2C7F7A42" w14:textId="77777777" w:rsidR="00390772" w:rsidRPr="009B6E35" w:rsidRDefault="009B6E35" w:rsidP="009E7C83">
      <w:pPr>
        <w:pBdr>
          <w:top w:val="nil"/>
          <w:left w:val="nil"/>
          <w:bottom w:val="nil"/>
          <w:right w:val="nil"/>
          <w:between w:val="nil"/>
        </w:pBdr>
        <w:tabs>
          <w:tab w:val="left" w:pos="360"/>
          <w:tab w:val="left" w:pos="450"/>
          <w:tab w:val="left" w:pos="10787"/>
        </w:tabs>
        <w:spacing w:after="120" w:line="360" w:lineRule="auto"/>
        <w:rPr>
          <w:rFonts w:ascii="Arial" w:eastAsia="Arial" w:hAnsi="Arial" w:cs="Arial"/>
          <w:color w:val="010000"/>
          <w:sz w:val="20"/>
          <w:szCs w:val="20"/>
        </w:rPr>
      </w:pPr>
      <w:r w:rsidRPr="009B6E35">
        <w:rPr>
          <w:rFonts w:ascii="Arial" w:hAnsi="Arial" w:cs="Arial"/>
          <w:color w:val="010000"/>
          <w:sz w:val="20"/>
          <w:szCs w:val="20"/>
        </w:rPr>
        <w:t xml:space="preserve">Information about meetings and General Mandates/Decisions of the General Meeting of Shareholders (including General Mandates approved by collecting opinions via a ballot)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
        <w:gridCol w:w="3420"/>
        <w:gridCol w:w="1440"/>
        <w:gridCol w:w="8735"/>
      </w:tblGrid>
      <w:tr w:rsidR="00390772" w:rsidRPr="009B6E35" w14:paraId="4ABDD146" w14:textId="77777777" w:rsidTr="009B6E35">
        <w:tc>
          <w:tcPr>
            <w:tcW w:w="127" w:type="pct"/>
            <w:shd w:val="clear" w:color="auto" w:fill="auto"/>
            <w:tcMar>
              <w:top w:w="0" w:type="dxa"/>
              <w:bottom w:w="0" w:type="dxa"/>
            </w:tcMar>
            <w:vAlign w:val="center"/>
          </w:tcPr>
          <w:p w14:paraId="31820CBF"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No.</w:t>
            </w:r>
          </w:p>
        </w:tc>
        <w:tc>
          <w:tcPr>
            <w:tcW w:w="1226" w:type="pct"/>
            <w:shd w:val="clear" w:color="auto" w:fill="auto"/>
            <w:tcMar>
              <w:top w:w="0" w:type="dxa"/>
              <w:bottom w:w="0" w:type="dxa"/>
            </w:tcMar>
            <w:vAlign w:val="center"/>
          </w:tcPr>
          <w:p w14:paraId="652FBBE6" w14:textId="67BFBD7E"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 xml:space="preserve">General Mandate/Decision </w:t>
            </w:r>
            <w:r w:rsidR="00C05195" w:rsidRPr="009B6E35">
              <w:rPr>
                <w:rFonts w:ascii="Arial" w:hAnsi="Arial" w:cs="Arial"/>
                <w:color w:val="010000"/>
                <w:sz w:val="20"/>
                <w:szCs w:val="20"/>
              </w:rPr>
              <w:t xml:space="preserve">of the General Meeting of Shareholders </w:t>
            </w:r>
            <w:r w:rsidRPr="009B6E35">
              <w:rPr>
                <w:rFonts w:ascii="Arial" w:hAnsi="Arial" w:cs="Arial"/>
                <w:color w:val="010000"/>
                <w:sz w:val="20"/>
                <w:szCs w:val="20"/>
              </w:rPr>
              <w:t>No.</w:t>
            </w:r>
          </w:p>
        </w:tc>
        <w:tc>
          <w:tcPr>
            <w:tcW w:w="516" w:type="pct"/>
            <w:shd w:val="clear" w:color="auto" w:fill="auto"/>
            <w:tcMar>
              <w:top w:w="0" w:type="dxa"/>
              <w:bottom w:w="0" w:type="dxa"/>
            </w:tcMar>
            <w:vAlign w:val="center"/>
          </w:tcPr>
          <w:p w14:paraId="73484F74"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Date</w:t>
            </w:r>
          </w:p>
        </w:tc>
        <w:tc>
          <w:tcPr>
            <w:tcW w:w="3131" w:type="pct"/>
            <w:shd w:val="clear" w:color="auto" w:fill="auto"/>
            <w:tcMar>
              <w:top w:w="0" w:type="dxa"/>
              <w:bottom w:w="0" w:type="dxa"/>
            </w:tcMar>
            <w:vAlign w:val="center"/>
          </w:tcPr>
          <w:p w14:paraId="381CFA5F"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Content</w:t>
            </w:r>
          </w:p>
        </w:tc>
      </w:tr>
      <w:tr w:rsidR="00390772" w:rsidRPr="009B6E35" w14:paraId="4F048670" w14:textId="77777777" w:rsidTr="009B6E35">
        <w:tc>
          <w:tcPr>
            <w:tcW w:w="127" w:type="pct"/>
            <w:shd w:val="clear" w:color="auto" w:fill="auto"/>
            <w:tcMar>
              <w:top w:w="0" w:type="dxa"/>
              <w:bottom w:w="0" w:type="dxa"/>
            </w:tcMar>
            <w:vAlign w:val="center"/>
          </w:tcPr>
          <w:p w14:paraId="6F123E32"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1</w:t>
            </w:r>
          </w:p>
        </w:tc>
        <w:tc>
          <w:tcPr>
            <w:tcW w:w="1226" w:type="pct"/>
            <w:shd w:val="clear" w:color="auto" w:fill="auto"/>
            <w:tcMar>
              <w:top w:w="0" w:type="dxa"/>
              <w:bottom w:w="0" w:type="dxa"/>
            </w:tcMar>
            <w:vAlign w:val="center"/>
          </w:tcPr>
          <w:p w14:paraId="29E90737"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60/2023/NQ DHDCD-FTM</w:t>
            </w:r>
          </w:p>
        </w:tc>
        <w:tc>
          <w:tcPr>
            <w:tcW w:w="516" w:type="pct"/>
            <w:shd w:val="clear" w:color="auto" w:fill="auto"/>
            <w:tcMar>
              <w:top w:w="0" w:type="dxa"/>
              <w:bottom w:w="0" w:type="dxa"/>
            </w:tcMar>
            <w:vAlign w:val="center"/>
          </w:tcPr>
          <w:p w14:paraId="6BC696FA"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July 23, 2023</w:t>
            </w:r>
          </w:p>
        </w:tc>
        <w:tc>
          <w:tcPr>
            <w:tcW w:w="3131" w:type="pct"/>
            <w:shd w:val="clear" w:color="auto" w:fill="auto"/>
            <w:tcMar>
              <w:top w:w="0" w:type="dxa"/>
              <w:bottom w:w="0" w:type="dxa"/>
            </w:tcMar>
            <w:vAlign w:val="center"/>
          </w:tcPr>
          <w:p w14:paraId="3C9AF865" w14:textId="41D57FF6"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 xml:space="preserve">Article 1: Approve the business results report 2022 and the operation report of Board of Directors in 2022, the operation </w:t>
            </w:r>
            <w:proofErr w:type="gramStart"/>
            <w:r w:rsidRPr="009B6E35">
              <w:rPr>
                <w:rFonts w:ascii="Arial" w:hAnsi="Arial" w:cs="Arial"/>
                <w:color w:val="010000"/>
                <w:sz w:val="20"/>
                <w:szCs w:val="20"/>
              </w:rPr>
              <w:t>plan</w:t>
            </w:r>
            <w:proofErr w:type="gramEnd"/>
            <w:r w:rsidRPr="009B6E35">
              <w:rPr>
                <w:rFonts w:ascii="Arial" w:hAnsi="Arial" w:cs="Arial"/>
                <w:color w:val="010000"/>
                <w:sz w:val="20"/>
                <w:szCs w:val="20"/>
              </w:rPr>
              <w:t xml:space="preserve"> of Board of Directors in 2023.</w:t>
            </w:r>
          </w:p>
          <w:p w14:paraId="20381309"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 xml:space="preserve">Article 2: Approve the Audited Financial Statements in </w:t>
            </w:r>
            <w:r w:rsidRPr="009B6E35">
              <w:rPr>
                <w:rFonts w:ascii="Arial" w:hAnsi="Arial" w:cs="Arial"/>
                <w:color w:val="010000"/>
                <w:sz w:val="20"/>
                <w:szCs w:val="20"/>
              </w:rPr>
              <w:t>2022.</w:t>
            </w:r>
          </w:p>
          <w:p w14:paraId="223EF9AB"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Article 3: Approve the production and business plan for 2023</w:t>
            </w:r>
          </w:p>
          <w:p w14:paraId="64FCCDD7"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Article 4: Approve the Profit Distribution Plan in 2022; Non-dividend payments in 2022 and the profit distribution plan for 2023; Expected non-dividend payment in 2023.</w:t>
            </w:r>
          </w:p>
          <w:p w14:paraId="51719E33"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Article 5: Approve t</w:t>
            </w:r>
            <w:r w:rsidRPr="009B6E35">
              <w:rPr>
                <w:rFonts w:ascii="Arial" w:hAnsi="Arial" w:cs="Arial"/>
                <w:color w:val="010000"/>
                <w:sz w:val="20"/>
                <w:szCs w:val="20"/>
              </w:rPr>
              <w:t>he remuneration settlement of the Board of Directors in 2022 and the remuneration settlement plan for the Board of Directors in 2023</w:t>
            </w:r>
          </w:p>
          <w:p w14:paraId="0ECEF65A"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 xml:space="preserve">Article 6: Approve the authorization for the Board of Directors to select an audit company for the </w:t>
            </w:r>
            <w:r w:rsidRPr="009B6E35">
              <w:rPr>
                <w:rFonts w:ascii="Arial" w:hAnsi="Arial" w:cs="Arial"/>
                <w:color w:val="010000"/>
                <w:sz w:val="20"/>
                <w:szCs w:val="20"/>
              </w:rPr>
              <w:lastRenderedPageBreak/>
              <w:t xml:space="preserve">financial statements </w:t>
            </w:r>
            <w:r w:rsidRPr="009B6E35">
              <w:rPr>
                <w:rFonts w:ascii="Arial" w:hAnsi="Arial" w:cs="Arial"/>
                <w:color w:val="010000"/>
                <w:sz w:val="20"/>
                <w:szCs w:val="20"/>
              </w:rPr>
              <w:t>2023.</w:t>
            </w:r>
          </w:p>
          <w:p w14:paraId="34CD9CC8"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Article 7: Approve on supplementing the business lines in the Enterprise Registration Certificate Real estate business, warehouse rental (Industry code 6810).</w:t>
            </w:r>
          </w:p>
        </w:tc>
      </w:tr>
    </w:tbl>
    <w:p w14:paraId="7BA65219" w14:textId="77777777" w:rsidR="00390772" w:rsidRPr="009B6E35" w:rsidRDefault="009B6E35" w:rsidP="009E7C83">
      <w:pPr>
        <w:numPr>
          <w:ilvl w:val="0"/>
          <w:numId w:val="4"/>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sidRPr="009B6E35">
        <w:rPr>
          <w:rFonts w:ascii="Arial" w:hAnsi="Arial" w:cs="Arial"/>
          <w:color w:val="010000"/>
          <w:sz w:val="20"/>
          <w:szCs w:val="20"/>
        </w:rPr>
        <w:lastRenderedPageBreak/>
        <w:t xml:space="preserve"> Activities of the Board of Directors (in 2023):</w:t>
      </w:r>
    </w:p>
    <w:p w14:paraId="36A87A00" w14:textId="77777777" w:rsidR="00390772" w:rsidRPr="009B6E35" w:rsidRDefault="009B6E35" w:rsidP="009E7C83">
      <w:pPr>
        <w:numPr>
          <w:ilvl w:val="0"/>
          <w:numId w:val="5"/>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sidRPr="009B6E35">
        <w:rPr>
          <w:rFonts w:ascii="Arial" w:hAnsi="Arial" w:cs="Arial"/>
          <w:color w:val="010000"/>
          <w:sz w:val="20"/>
          <w:szCs w:val="20"/>
        </w:rPr>
        <w:t xml:space="preserve"> Information about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
        <w:gridCol w:w="2070"/>
        <w:gridCol w:w="4411"/>
        <w:gridCol w:w="2971"/>
        <w:gridCol w:w="2614"/>
        <w:gridCol w:w="1529"/>
      </w:tblGrid>
      <w:tr w:rsidR="009B6E35" w:rsidRPr="009B6E35" w14:paraId="42094DA0" w14:textId="77777777" w:rsidTr="009B6E35">
        <w:tc>
          <w:tcPr>
            <w:tcW w:w="127" w:type="pct"/>
            <w:shd w:val="clear" w:color="auto" w:fill="auto"/>
            <w:tcMar>
              <w:top w:w="0" w:type="dxa"/>
              <w:bottom w:w="0" w:type="dxa"/>
            </w:tcMar>
            <w:vAlign w:val="center"/>
          </w:tcPr>
          <w:p w14:paraId="785D21A5"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No.</w:t>
            </w:r>
          </w:p>
        </w:tc>
        <w:tc>
          <w:tcPr>
            <w:tcW w:w="742" w:type="pct"/>
            <w:shd w:val="clear" w:color="auto" w:fill="auto"/>
            <w:tcMar>
              <w:top w:w="0" w:type="dxa"/>
              <w:bottom w:w="0" w:type="dxa"/>
            </w:tcMar>
            <w:vAlign w:val="center"/>
          </w:tcPr>
          <w:p w14:paraId="27E0BA5E"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Member of the Board of Directors</w:t>
            </w:r>
          </w:p>
        </w:tc>
        <w:tc>
          <w:tcPr>
            <w:tcW w:w="1581" w:type="pct"/>
            <w:shd w:val="clear" w:color="auto" w:fill="auto"/>
            <w:tcMar>
              <w:top w:w="0" w:type="dxa"/>
              <w:bottom w:w="0" w:type="dxa"/>
            </w:tcMar>
            <w:vAlign w:val="center"/>
          </w:tcPr>
          <w:p w14:paraId="735A72B3"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Position</w:t>
            </w:r>
          </w:p>
        </w:tc>
        <w:tc>
          <w:tcPr>
            <w:tcW w:w="1065" w:type="pct"/>
            <w:shd w:val="clear" w:color="auto" w:fill="auto"/>
            <w:tcMar>
              <w:top w:w="0" w:type="dxa"/>
              <w:bottom w:w="0" w:type="dxa"/>
            </w:tcMar>
            <w:vAlign w:val="center"/>
          </w:tcPr>
          <w:p w14:paraId="6FEF32F6"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Date of appointment/dismissal as member of the Board of Directors</w:t>
            </w:r>
          </w:p>
        </w:tc>
        <w:tc>
          <w:tcPr>
            <w:tcW w:w="937" w:type="pct"/>
            <w:shd w:val="clear" w:color="auto" w:fill="auto"/>
            <w:tcMar>
              <w:top w:w="0" w:type="dxa"/>
              <w:bottom w:w="0" w:type="dxa"/>
            </w:tcMar>
            <w:vAlign w:val="center"/>
          </w:tcPr>
          <w:p w14:paraId="468303F9"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Number of Board of Directors meetings attended</w:t>
            </w:r>
          </w:p>
        </w:tc>
        <w:tc>
          <w:tcPr>
            <w:tcW w:w="548" w:type="pct"/>
            <w:shd w:val="clear" w:color="auto" w:fill="auto"/>
            <w:tcMar>
              <w:top w:w="0" w:type="dxa"/>
              <w:bottom w:w="0" w:type="dxa"/>
            </w:tcMar>
            <w:vAlign w:val="center"/>
          </w:tcPr>
          <w:p w14:paraId="2B3C43FF"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Attendance rate (%)</w:t>
            </w:r>
          </w:p>
        </w:tc>
      </w:tr>
      <w:tr w:rsidR="009B6E35" w:rsidRPr="009B6E35" w14:paraId="4A845454" w14:textId="77777777" w:rsidTr="009B6E35">
        <w:tc>
          <w:tcPr>
            <w:tcW w:w="127" w:type="pct"/>
            <w:shd w:val="clear" w:color="auto" w:fill="auto"/>
            <w:tcMar>
              <w:top w:w="0" w:type="dxa"/>
              <w:bottom w:w="0" w:type="dxa"/>
            </w:tcMar>
            <w:vAlign w:val="center"/>
          </w:tcPr>
          <w:p w14:paraId="79F3D19B"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1</w:t>
            </w:r>
          </w:p>
        </w:tc>
        <w:tc>
          <w:tcPr>
            <w:tcW w:w="742" w:type="pct"/>
            <w:shd w:val="clear" w:color="auto" w:fill="auto"/>
            <w:tcMar>
              <w:top w:w="0" w:type="dxa"/>
              <w:bottom w:w="0" w:type="dxa"/>
            </w:tcMar>
            <w:vAlign w:val="center"/>
          </w:tcPr>
          <w:p w14:paraId="19BD2963"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 xml:space="preserve">Le </w:t>
            </w:r>
            <w:proofErr w:type="spellStart"/>
            <w:r w:rsidRPr="009B6E35">
              <w:rPr>
                <w:rFonts w:ascii="Arial" w:hAnsi="Arial" w:cs="Arial"/>
                <w:color w:val="010000"/>
                <w:sz w:val="20"/>
                <w:szCs w:val="20"/>
              </w:rPr>
              <w:t>Manh</w:t>
            </w:r>
            <w:proofErr w:type="spellEnd"/>
            <w:r w:rsidRPr="009B6E35">
              <w:rPr>
                <w:rFonts w:ascii="Arial" w:hAnsi="Arial" w:cs="Arial"/>
                <w:color w:val="010000"/>
                <w:sz w:val="20"/>
                <w:szCs w:val="20"/>
              </w:rPr>
              <w:t xml:space="preserve"> Thuong</w:t>
            </w:r>
          </w:p>
        </w:tc>
        <w:tc>
          <w:tcPr>
            <w:tcW w:w="1581" w:type="pct"/>
            <w:shd w:val="clear" w:color="auto" w:fill="auto"/>
            <w:tcMar>
              <w:top w:w="0" w:type="dxa"/>
              <w:bottom w:w="0" w:type="dxa"/>
            </w:tcMar>
            <w:vAlign w:val="center"/>
          </w:tcPr>
          <w:p w14:paraId="08E97B08"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Chair</w:t>
            </w:r>
            <w:r w:rsidRPr="009B6E35">
              <w:rPr>
                <w:rFonts w:ascii="Arial" w:hAnsi="Arial" w:cs="Arial"/>
                <w:color w:val="010000"/>
                <w:sz w:val="20"/>
                <w:szCs w:val="20"/>
              </w:rPr>
              <w:t xml:space="preserve"> of the Board of Directors</w:t>
            </w:r>
          </w:p>
        </w:tc>
        <w:tc>
          <w:tcPr>
            <w:tcW w:w="1065" w:type="pct"/>
            <w:shd w:val="clear" w:color="auto" w:fill="auto"/>
            <w:tcMar>
              <w:top w:w="0" w:type="dxa"/>
              <w:bottom w:w="0" w:type="dxa"/>
            </w:tcMar>
            <w:vAlign w:val="center"/>
          </w:tcPr>
          <w:p w14:paraId="0021A100"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Appointed on June 27, 2021</w:t>
            </w:r>
          </w:p>
        </w:tc>
        <w:tc>
          <w:tcPr>
            <w:tcW w:w="937" w:type="pct"/>
            <w:shd w:val="clear" w:color="auto" w:fill="auto"/>
            <w:tcMar>
              <w:top w:w="0" w:type="dxa"/>
              <w:bottom w:w="0" w:type="dxa"/>
            </w:tcMar>
            <w:vAlign w:val="center"/>
          </w:tcPr>
          <w:p w14:paraId="252A2E3B"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6/6</w:t>
            </w:r>
          </w:p>
        </w:tc>
        <w:tc>
          <w:tcPr>
            <w:tcW w:w="548" w:type="pct"/>
            <w:shd w:val="clear" w:color="auto" w:fill="auto"/>
            <w:tcMar>
              <w:top w:w="0" w:type="dxa"/>
              <w:bottom w:w="0" w:type="dxa"/>
            </w:tcMar>
            <w:vAlign w:val="center"/>
          </w:tcPr>
          <w:p w14:paraId="5E3C4DDF"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100%</w:t>
            </w:r>
          </w:p>
        </w:tc>
      </w:tr>
      <w:tr w:rsidR="009B6E35" w:rsidRPr="009B6E35" w14:paraId="133E2B39" w14:textId="77777777" w:rsidTr="009B6E35">
        <w:tc>
          <w:tcPr>
            <w:tcW w:w="127" w:type="pct"/>
            <w:shd w:val="clear" w:color="auto" w:fill="auto"/>
            <w:tcMar>
              <w:top w:w="0" w:type="dxa"/>
              <w:bottom w:w="0" w:type="dxa"/>
            </w:tcMar>
            <w:vAlign w:val="center"/>
          </w:tcPr>
          <w:p w14:paraId="51A3FF12"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2</w:t>
            </w:r>
          </w:p>
        </w:tc>
        <w:tc>
          <w:tcPr>
            <w:tcW w:w="742" w:type="pct"/>
            <w:shd w:val="clear" w:color="auto" w:fill="auto"/>
            <w:tcMar>
              <w:top w:w="0" w:type="dxa"/>
              <w:bottom w:w="0" w:type="dxa"/>
            </w:tcMar>
            <w:vAlign w:val="center"/>
          </w:tcPr>
          <w:p w14:paraId="1B7D263D"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Nguyen Hoang Giang</w:t>
            </w:r>
          </w:p>
        </w:tc>
        <w:tc>
          <w:tcPr>
            <w:tcW w:w="1581" w:type="pct"/>
            <w:shd w:val="clear" w:color="auto" w:fill="auto"/>
            <w:tcMar>
              <w:top w:w="0" w:type="dxa"/>
              <w:bottom w:w="0" w:type="dxa"/>
            </w:tcMar>
            <w:vAlign w:val="center"/>
          </w:tcPr>
          <w:p w14:paraId="2B30BDB1"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Independent member of the Board of Directors</w:t>
            </w:r>
          </w:p>
        </w:tc>
        <w:tc>
          <w:tcPr>
            <w:tcW w:w="1065" w:type="pct"/>
            <w:shd w:val="clear" w:color="auto" w:fill="auto"/>
            <w:tcMar>
              <w:top w:w="0" w:type="dxa"/>
              <w:bottom w:w="0" w:type="dxa"/>
            </w:tcMar>
            <w:vAlign w:val="center"/>
          </w:tcPr>
          <w:p w14:paraId="07E9E660"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Appointed on June 27, 2021</w:t>
            </w:r>
          </w:p>
        </w:tc>
        <w:tc>
          <w:tcPr>
            <w:tcW w:w="937" w:type="pct"/>
            <w:shd w:val="clear" w:color="auto" w:fill="auto"/>
            <w:tcMar>
              <w:top w:w="0" w:type="dxa"/>
              <w:bottom w:w="0" w:type="dxa"/>
            </w:tcMar>
            <w:vAlign w:val="center"/>
          </w:tcPr>
          <w:p w14:paraId="3337B7C2"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6/6</w:t>
            </w:r>
          </w:p>
        </w:tc>
        <w:tc>
          <w:tcPr>
            <w:tcW w:w="548" w:type="pct"/>
            <w:shd w:val="clear" w:color="auto" w:fill="auto"/>
            <w:tcMar>
              <w:top w:w="0" w:type="dxa"/>
              <w:bottom w:w="0" w:type="dxa"/>
            </w:tcMar>
            <w:vAlign w:val="center"/>
          </w:tcPr>
          <w:p w14:paraId="7B9160DE"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100%</w:t>
            </w:r>
          </w:p>
        </w:tc>
      </w:tr>
      <w:tr w:rsidR="009B6E35" w:rsidRPr="009B6E35" w14:paraId="5E9CFAC1" w14:textId="77777777" w:rsidTr="009B6E35">
        <w:tc>
          <w:tcPr>
            <w:tcW w:w="127" w:type="pct"/>
            <w:shd w:val="clear" w:color="auto" w:fill="auto"/>
            <w:tcMar>
              <w:top w:w="0" w:type="dxa"/>
              <w:bottom w:w="0" w:type="dxa"/>
            </w:tcMar>
            <w:vAlign w:val="center"/>
          </w:tcPr>
          <w:p w14:paraId="530CE5E0"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3</w:t>
            </w:r>
          </w:p>
        </w:tc>
        <w:tc>
          <w:tcPr>
            <w:tcW w:w="742" w:type="pct"/>
            <w:shd w:val="clear" w:color="auto" w:fill="auto"/>
            <w:tcMar>
              <w:top w:w="0" w:type="dxa"/>
              <w:bottom w:w="0" w:type="dxa"/>
            </w:tcMar>
            <w:vAlign w:val="center"/>
          </w:tcPr>
          <w:p w14:paraId="30DB96BF"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 xml:space="preserve">Do Van </w:t>
            </w:r>
            <w:proofErr w:type="spellStart"/>
            <w:r w:rsidRPr="009B6E35">
              <w:rPr>
                <w:rFonts w:ascii="Arial" w:hAnsi="Arial" w:cs="Arial"/>
                <w:color w:val="010000"/>
                <w:sz w:val="20"/>
                <w:szCs w:val="20"/>
              </w:rPr>
              <w:t>Sinh</w:t>
            </w:r>
            <w:proofErr w:type="spellEnd"/>
          </w:p>
        </w:tc>
        <w:tc>
          <w:tcPr>
            <w:tcW w:w="1581" w:type="pct"/>
            <w:shd w:val="clear" w:color="auto" w:fill="auto"/>
            <w:tcMar>
              <w:top w:w="0" w:type="dxa"/>
              <w:bottom w:w="0" w:type="dxa"/>
            </w:tcMar>
            <w:vAlign w:val="center"/>
          </w:tcPr>
          <w:p w14:paraId="7332E517"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Member of the Board of Directors</w:t>
            </w:r>
          </w:p>
        </w:tc>
        <w:tc>
          <w:tcPr>
            <w:tcW w:w="1065" w:type="pct"/>
            <w:shd w:val="clear" w:color="auto" w:fill="auto"/>
            <w:tcMar>
              <w:top w:w="0" w:type="dxa"/>
              <w:bottom w:w="0" w:type="dxa"/>
            </w:tcMar>
            <w:vAlign w:val="center"/>
          </w:tcPr>
          <w:p w14:paraId="028B9D0B"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Appointed on June 27, 2021</w:t>
            </w:r>
          </w:p>
        </w:tc>
        <w:tc>
          <w:tcPr>
            <w:tcW w:w="937" w:type="pct"/>
            <w:shd w:val="clear" w:color="auto" w:fill="auto"/>
            <w:tcMar>
              <w:top w:w="0" w:type="dxa"/>
              <w:bottom w:w="0" w:type="dxa"/>
            </w:tcMar>
            <w:vAlign w:val="center"/>
          </w:tcPr>
          <w:p w14:paraId="411461DF"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6/6</w:t>
            </w:r>
          </w:p>
        </w:tc>
        <w:tc>
          <w:tcPr>
            <w:tcW w:w="548" w:type="pct"/>
            <w:shd w:val="clear" w:color="auto" w:fill="auto"/>
            <w:tcMar>
              <w:top w:w="0" w:type="dxa"/>
              <w:bottom w:w="0" w:type="dxa"/>
            </w:tcMar>
            <w:vAlign w:val="center"/>
          </w:tcPr>
          <w:p w14:paraId="45FB8EAA"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100%</w:t>
            </w:r>
          </w:p>
        </w:tc>
      </w:tr>
      <w:tr w:rsidR="009B6E35" w:rsidRPr="009B6E35" w14:paraId="7B6B3D58" w14:textId="77777777" w:rsidTr="009B6E35">
        <w:tc>
          <w:tcPr>
            <w:tcW w:w="127" w:type="pct"/>
            <w:shd w:val="clear" w:color="auto" w:fill="auto"/>
            <w:tcMar>
              <w:top w:w="0" w:type="dxa"/>
              <w:bottom w:w="0" w:type="dxa"/>
            </w:tcMar>
            <w:vAlign w:val="center"/>
          </w:tcPr>
          <w:p w14:paraId="474CA6A3"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4</w:t>
            </w:r>
          </w:p>
        </w:tc>
        <w:tc>
          <w:tcPr>
            <w:tcW w:w="742" w:type="pct"/>
            <w:shd w:val="clear" w:color="auto" w:fill="auto"/>
            <w:tcMar>
              <w:top w:w="0" w:type="dxa"/>
              <w:bottom w:w="0" w:type="dxa"/>
            </w:tcMar>
            <w:vAlign w:val="center"/>
          </w:tcPr>
          <w:p w14:paraId="62A1A3F6"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Tran Xuan Tien</w:t>
            </w:r>
          </w:p>
        </w:tc>
        <w:tc>
          <w:tcPr>
            <w:tcW w:w="1581" w:type="pct"/>
            <w:shd w:val="clear" w:color="auto" w:fill="auto"/>
            <w:tcMar>
              <w:top w:w="0" w:type="dxa"/>
              <w:bottom w:w="0" w:type="dxa"/>
            </w:tcMar>
            <w:vAlign w:val="center"/>
          </w:tcPr>
          <w:p w14:paraId="6E1C1205"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Member of the Board of Directors</w:t>
            </w:r>
          </w:p>
        </w:tc>
        <w:tc>
          <w:tcPr>
            <w:tcW w:w="1065" w:type="pct"/>
            <w:shd w:val="clear" w:color="auto" w:fill="auto"/>
            <w:tcMar>
              <w:top w:w="0" w:type="dxa"/>
              <w:bottom w:w="0" w:type="dxa"/>
            </w:tcMar>
            <w:vAlign w:val="center"/>
          </w:tcPr>
          <w:p w14:paraId="45EC3B1C"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Appointed on June 27, 2021</w:t>
            </w:r>
          </w:p>
        </w:tc>
        <w:tc>
          <w:tcPr>
            <w:tcW w:w="937" w:type="pct"/>
            <w:shd w:val="clear" w:color="auto" w:fill="auto"/>
            <w:tcMar>
              <w:top w:w="0" w:type="dxa"/>
              <w:bottom w:w="0" w:type="dxa"/>
            </w:tcMar>
            <w:vAlign w:val="center"/>
          </w:tcPr>
          <w:p w14:paraId="12A46D3A"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6/6</w:t>
            </w:r>
          </w:p>
        </w:tc>
        <w:tc>
          <w:tcPr>
            <w:tcW w:w="548" w:type="pct"/>
            <w:shd w:val="clear" w:color="auto" w:fill="auto"/>
            <w:tcMar>
              <w:top w:w="0" w:type="dxa"/>
              <w:bottom w:w="0" w:type="dxa"/>
            </w:tcMar>
            <w:vAlign w:val="center"/>
          </w:tcPr>
          <w:p w14:paraId="48FF0B8F"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100%</w:t>
            </w:r>
          </w:p>
        </w:tc>
      </w:tr>
      <w:tr w:rsidR="009B6E35" w:rsidRPr="009B6E35" w14:paraId="687C95CF" w14:textId="77777777" w:rsidTr="009B6E35">
        <w:tc>
          <w:tcPr>
            <w:tcW w:w="127" w:type="pct"/>
            <w:shd w:val="clear" w:color="auto" w:fill="auto"/>
            <w:tcMar>
              <w:top w:w="0" w:type="dxa"/>
              <w:bottom w:w="0" w:type="dxa"/>
            </w:tcMar>
            <w:vAlign w:val="center"/>
          </w:tcPr>
          <w:p w14:paraId="5C1D5559"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5</w:t>
            </w:r>
          </w:p>
        </w:tc>
        <w:tc>
          <w:tcPr>
            <w:tcW w:w="742" w:type="pct"/>
            <w:shd w:val="clear" w:color="auto" w:fill="auto"/>
            <w:tcMar>
              <w:top w:w="0" w:type="dxa"/>
              <w:bottom w:w="0" w:type="dxa"/>
            </w:tcMar>
            <w:vAlign w:val="center"/>
          </w:tcPr>
          <w:p w14:paraId="6C602540"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Dao Thi Hue</w:t>
            </w:r>
          </w:p>
        </w:tc>
        <w:tc>
          <w:tcPr>
            <w:tcW w:w="1581" w:type="pct"/>
            <w:shd w:val="clear" w:color="auto" w:fill="auto"/>
            <w:tcMar>
              <w:top w:w="0" w:type="dxa"/>
              <w:bottom w:w="0" w:type="dxa"/>
            </w:tcMar>
            <w:vAlign w:val="center"/>
          </w:tcPr>
          <w:p w14:paraId="3F81F3FF"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Non-executive member of the Board of Directors</w:t>
            </w:r>
          </w:p>
        </w:tc>
        <w:tc>
          <w:tcPr>
            <w:tcW w:w="1065" w:type="pct"/>
            <w:shd w:val="clear" w:color="auto" w:fill="auto"/>
            <w:tcMar>
              <w:top w:w="0" w:type="dxa"/>
              <w:bottom w:w="0" w:type="dxa"/>
            </w:tcMar>
            <w:vAlign w:val="center"/>
          </w:tcPr>
          <w:p w14:paraId="777A5F44"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Appointed on June 27, 2021</w:t>
            </w:r>
          </w:p>
        </w:tc>
        <w:tc>
          <w:tcPr>
            <w:tcW w:w="937" w:type="pct"/>
            <w:shd w:val="clear" w:color="auto" w:fill="auto"/>
            <w:tcMar>
              <w:top w:w="0" w:type="dxa"/>
              <w:bottom w:w="0" w:type="dxa"/>
            </w:tcMar>
            <w:vAlign w:val="center"/>
          </w:tcPr>
          <w:p w14:paraId="2CA5A78B"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6/6</w:t>
            </w:r>
          </w:p>
        </w:tc>
        <w:tc>
          <w:tcPr>
            <w:tcW w:w="548" w:type="pct"/>
            <w:shd w:val="clear" w:color="auto" w:fill="auto"/>
            <w:tcMar>
              <w:top w:w="0" w:type="dxa"/>
              <w:bottom w:w="0" w:type="dxa"/>
            </w:tcMar>
            <w:vAlign w:val="center"/>
          </w:tcPr>
          <w:p w14:paraId="6A195271"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100%</w:t>
            </w:r>
          </w:p>
        </w:tc>
      </w:tr>
    </w:tbl>
    <w:p w14:paraId="0E8C2176" w14:textId="03F522B3" w:rsidR="00390772" w:rsidRPr="009B6E35" w:rsidRDefault="009B6E35" w:rsidP="009E7C83">
      <w:pPr>
        <w:numPr>
          <w:ilvl w:val="0"/>
          <w:numId w:val="5"/>
        </w:numPr>
        <w:pBdr>
          <w:top w:val="nil"/>
          <w:left w:val="nil"/>
          <w:bottom w:val="nil"/>
          <w:right w:val="nil"/>
          <w:between w:val="nil"/>
        </w:pBdr>
        <w:tabs>
          <w:tab w:val="left" w:pos="360"/>
          <w:tab w:val="left" w:pos="450"/>
        </w:tabs>
        <w:spacing w:after="120" w:line="360" w:lineRule="auto"/>
        <w:ind w:left="0" w:firstLine="0"/>
        <w:rPr>
          <w:rFonts w:ascii="Arial" w:eastAsia="Arial" w:hAnsi="Arial" w:cs="Arial"/>
          <w:color w:val="010000"/>
          <w:sz w:val="20"/>
          <w:szCs w:val="20"/>
        </w:rPr>
      </w:pPr>
      <w:r w:rsidRPr="009B6E35">
        <w:rPr>
          <w:rFonts w:ascii="Arial" w:hAnsi="Arial" w:cs="Arial"/>
          <w:color w:val="010000"/>
          <w:sz w:val="20"/>
          <w:szCs w:val="20"/>
        </w:rPr>
        <w:t xml:space="preserve"> Board Resolutions/</w:t>
      </w:r>
      <w:r w:rsidR="00C05195" w:rsidRPr="009B6E35">
        <w:rPr>
          <w:rFonts w:ascii="Arial" w:hAnsi="Arial" w:cs="Arial"/>
          <w:color w:val="010000"/>
          <w:sz w:val="20"/>
          <w:szCs w:val="20"/>
          <w:lang w:val="vi-VN"/>
        </w:rPr>
        <w:t xml:space="preserve">Board </w:t>
      </w:r>
      <w:r w:rsidRPr="009B6E35">
        <w:rPr>
          <w:rFonts w:ascii="Arial" w:hAnsi="Arial" w:cs="Arial"/>
          <w:color w:val="010000"/>
          <w:sz w:val="20"/>
          <w:szCs w:val="20"/>
        </w:rPr>
        <w:t>Decisions in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5"/>
        <w:gridCol w:w="3420"/>
        <w:gridCol w:w="1802"/>
        <w:gridCol w:w="8372"/>
      </w:tblGrid>
      <w:tr w:rsidR="009B6E35" w:rsidRPr="009B6E35" w14:paraId="57F9A646" w14:textId="77777777" w:rsidTr="009B6E35">
        <w:tc>
          <w:tcPr>
            <w:tcW w:w="127" w:type="pct"/>
            <w:shd w:val="clear" w:color="auto" w:fill="auto"/>
            <w:tcMar>
              <w:top w:w="0" w:type="dxa"/>
              <w:bottom w:w="0" w:type="dxa"/>
            </w:tcMar>
            <w:vAlign w:val="center"/>
          </w:tcPr>
          <w:p w14:paraId="30EC57A0"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No.</w:t>
            </w:r>
          </w:p>
        </w:tc>
        <w:tc>
          <w:tcPr>
            <w:tcW w:w="1226" w:type="pct"/>
            <w:shd w:val="clear" w:color="auto" w:fill="auto"/>
            <w:tcMar>
              <w:top w:w="0" w:type="dxa"/>
              <w:bottom w:w="0" w:type="dxa"/>
            </w:tcMar>
            <w:vAlign w:val="center"/>
          </w:tcPr>
          <w:p w14:paraId="75EA71F5"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 xml:space="preserve">Board Resolution/Board </w:t>
            </w:r>
            <w:r w:rsidRPr="009B6E35">
              <w:rPr>
                <w:rFonts w:ascii="Arial" w:hAnsi="Arial" w:cs="Arial"/>
                <w:color w:val="010000"/>
                <w:sz w:val="20"/>
                <w:szCs w:val="20"/>
              </w:rPr>
              <w:t>Decision No.</w:t>
            </w:r>
          </w:p>
        </w:tc>
        <w:tc>
          <w:tcPr>
            <w:tcW w:w="646" w:type="pct"/>
            <w:shd w:val="clear" w:color="auto" w:fill="auto"/>
            <w:tcMar>
              <w:top w:w="0" w:type="dxa"/>
              <w:bottom w:w="0" w:type="dxa"/>
            </w:tcMar>
            <w:vAlign w:val="center"/>
          </w:tcPr>
          <w:p w14:paraId="3E22C63B"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Date</w:t>
            </w:r>
          </w:p>
        </w:tc>
        <w:tc>
          <w:tcPr>
            <w:tcW w:w="3002" w:type="pct"/>
            <w:shd w:val="clear" w:color="auto" w:fill="auto"/>
            <w:tcMar>
              <w:top w:w="0" w:type="dxa"/>
              <w:bottom w:w="0" w:type="dxa"/>
            </w:tcMar>
            <w:vAlign w:val="center"/>
          </w:tcPr>
          <w:p w14:paraId="571B9395"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Content</w:t>
            </w:r>
          </w:p>
        </w:tc>
      </w:tr>
      <w:tr w:rsidR="009B6E35" w:rsidRPr="009B6E35" w14:paraId="25A75E23" w14:textId="77777777" w:rsidTr="009B6E35">
        <w:tc>
          <w:tcPr>
            <w:tcW w:w="127" w:type="pct"/>
            <w:shd w:val="clear" w:color="auto" w:fill="auto"/>
            <w:tcMar>
              <w:top w:w="0" w:type="dxa"/>
              <w:bottom w:w="0" w:type="dxa"/>
            </w:tcMar>
            <w:vAlign w:val="center"/>
          </w:tcPr>
          <w:p w14:paraId="1F6CC1E5"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1</w:t>
            </w:r>
          </w:p>
        </w:tc>
        <w:tc>
          <w:tcPr>
            <w:tcW w:w="1226" w:type="pct"/>
            <w:shd w:val="clear" w:color="auto" w:fill="auto"/>
            <w:tcMar>
              <w:top w:w="0" w:type="dxa"/>
              <w:bottom w:w="0" w:type="dxa"/>
            </w:tcMar>
            <w:vAlign w:val="center"/>
          </w:tcPr>
          <w:p w14:paraId="2A572856"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16/2023/NQ-FTM-HDQT</w:t>
            </w:r>
          </w:p>
        </w:tc>
        <w:tc>
          <w:tcPr>
            <w:tcW w:w="646" w:type="pct"/>
            <w:shd w:val="clear" w:color="auto" w:fill="auto"/>
            <w:tcMar>
              <w:top w:w="0" w:type="dxa"/>
              <w:bottom w:w="0" w:type="dxa"/>
            </w:tcMar>
            <w:vAlign w:val="center"/>
          </w:tcPr>
          <w:p w14:paraId="6CB34348"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March 29, 2023</w:t>
            </w:r>
          </w:p>
        </w:tc>
        <w:tc>
          <w:tcPr>
            <w:tcW w:w="3002" w:type="pct"/>
            <w:shd w:val="clear" w:color="auto" w:fill="auto"/>
            <w:tcMar>
              <w:top w:w="0" w:type="dxa"/>
              <w:bottom w:w="0" w:type="dxa"/>
            </w:tcMar>
            <w:vAlign w:val="center"/>
          </w:tcPr>
          <w:p w14:paraId="34290B68" w14:textId="5CD2A565"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Approve the Audit</w:t>
            </w:r>
            <w:r>
              <w:rPr>
                <w:rFonts w:ascii="Arial" w:hAnsi="Arial" w:cs="Arial"/>
                <w:color w:val="010000"/>
                <w:sz w:val="20"/>
                <w:szCs w:val="20"/>
              </w:rPr>
              <w:t>ed Financial Statements in 2022</w:t>
            </w:r>
          </w:p>
        </w:tc>
      </w:tr>
      <w:tr w:rsidR="009B6E35" w:rsidRPr="009B6E35" w14:paraId="05CAA2CA" w14:textId="77777777" w:rsidTr="009B6E35">
        <w:tc>
          <w:tcPr>
            <w:tcW w:w="127" w:type="pct"/>
            <w:shd w:val="clear" w:color="auto" w:fill="auto"/>
            <w:tcMar>
              <w:top w:w="0" w:type="dxa"/>
              <w:bottom w:w="0" w:type="dxa"/>
            </w:tcMar>
            <w:vAlign w:val="center"/>
          </w:tcPr>
          <w:p w14:paraId="20D337E3"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2</w:t>
            </w:r>
          </w:p>
        </w:tc>
        <w:tc>
          <w:tcPr>
            <w:tcW w:w="1226" w:type="pct"/>
            <w:shd w:val="clear" w:color="auto" w:fill="auto"/>
            <w:tcMar>
              <w:top w:w="0" w:type="dxa"/>
              <w:bottom w:w="0" w:type="dxa"/>
            </w:tcMar>
            <w:vAlign w:val="center"/>
          </w:tcPr>
          <w:p w14:paraId="6213CAC4"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17/2023/NQ-FTM-HDQT</w:t>
            </w:r>
          </w:p>
        </w:tc>
        <w:tc>
          <w:tcPr>
            <w:tcW w:w="646" w:type="pct"/>
            <w:shd w:val="clear" w:color="auto" w:fill="auto"/>
            <w:tcMar>
              <w:top w:w="0" w:type="dxa"/>
              <w:bottom w:w="0" w:type="dxa"/>
            </w:tcMar>
            <w:vAlign w:val="center"/>
          </w:tcPr>
          <w:p w14:paraId="2C56B019"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March 29, 2023</w:t>
            </w:r>
          </w:p>
        </w:tc>
        <w:tc>
          <w:tcPr>
            <w:tcW w:w="3002" w:type="pct"/>
            <w:shd w:val="clear" w:color="auto" w:fill="auto"/>
            <w:tcMar>
              <w:top w:w="0" w:type="dxa"/>
              <w:bottom w:w="0" w:type="dxa"/>
            </w:tcMar>
            <w:vAlign w:val="center"/>
          </w:tcPr>
          <w:p w14:paraId="14AE8255"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Approve the extension of the time to hold  the Annual General Meeting of Shareholders 2023</w:t>
            </w:r>
          </w:p>
        </w:tc>
      </w:tr>
      <w:tr w:rsidR="009B6E35" w:rsidRPr="009B6E35" w14:paraId="639819B3" w14:textId="77777777" w:rsidTr="009B6E35">
        <w:tc>
          <w:tcPr>
            <w:tcW w:w="127" w:type="pct"/>
            <w:shd w:val="clear" w:color="auto" w:fill="auto"/>
            <w:tcMar>
              <w:top w:w="0" w:type="dxa"/>
              <w:bottom w:w="0" w:type="dxa"/>
            </w:tcMar>
            <w:vAlign w:val="center"/>
          </w:tcPr>
          <w:p w14:paraId="49D3E3CB"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3</w:t>
            </w:r>
          </w:p>
        </w:tc>
        <w:tc>
          <w:tcPr>
            <w:tcW w:w="1226" w:type="pct"/>
            <w:shd w:val="clear" w:color="auto" w:fill="auto"/>
            <w:tcMar>
              <w:top w:w="0" w:type="dxa"/>
              <w:bottom w:w="0" w:type="dxa"/>
            </w:tcMar>
            <w:vAlign w:val="center"/>
          </w:tcPr>
          <w:p w14:paraId="60D6B65D"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37/2023/NQ-FTM-HDQT</w:t>
            </w:r>
          </w:p>
        </w:tc>
        <w:tc>
          <w:tcPr>
            <w:tcW w:w="646" w:type="pct"/>
            <w:shd w:val="clear" w:color="auto" w:fill="auto"/>
            <w:tcMar>
              <w:top w:w="0" w:type="dxa"/>
              <w:bottom w:w="0" w:type="dxa"/>
            </w:tcMar>
            <w:vAlign w:val="center"/>
          </w:tcPr>
          <w:p w14:paraId="281F02E6"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May 10, 2023</w:t>
            </w:r>
          </w:p>
        </w:tc>
        <w:tc>
          <w:tcPr>
            <w:tcW w:w="3002" w:type="pct"/>
            <w:shd w:val="clear" w:color="auto" w:fill="auto"/>
            <w:tcMar>
              <w:top w:w="0" w:type="dxa"/>
              <w:bottom w:w="0" w:type="dxa"/>
            </w:tcMar>
            <w:vAlign w:val="center"/>
          </w:tcPr>
          <w:p w14:paraId="48BF07B9" w14:textId="22449D7F"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Agree on the time to record the list of shareholders to exercise the right to attend the meeting, agree on the time and place of the Annual Gener</w:t>
            </w:r>
            <w:r>
              <w:rPr>
                <w:rFonts w:ascii="Arial" w:hAnsi="Arial" w:cs="Arial"/>
                <w:color w:val="010000"/>
                <w:sz w:val="20"/>
                <w:szCs w:val="20"/>
              </w:rPr>
              <w:t>al Meeting of Shareholders 2023</w:t>
            </w:r>
          </w:p>
        </w:tc>
      </w:tr>
      <w:tr w:rsidR="009B6E35" w:rsidRPr="009B6E35" w14:paraId="583D790A" w14:textId="77777777" w:rsidTr="009B6E35">
        <w:tc>
          <w:tcPr>
            <w:tcW w:w="127" w:type="pct"/>
            <w:shd w:val="clear" w:color="auto" w:fill="auto"/>
            <w:tcMar>
              <w:top w:w="0" w:type="dxa"/>
              <w:bottom w:w="0" w:type="dxa"/>
            </w:tcMar>
            <w:vAlign w:val="center"/>
          </w:tcPr>
          <w:p w14:paraId="5D1ECB88"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4</w:t>
            </w:r>
          </w:p>
        </w:tc>
        <w:tc>
          <w:tcPr>
            <w:tcW w:w="1226" w:type="pct"/>
            <w:shd w:val="clear" w:color="auto" w:fill="auto"/>
            <w:tcMar>
              <w:top w:w="0" w:type="dxa"/>
              <w:bottom w:w="0" w:type="dxa"/>
            </w:tcMar>
            <w:vAlign w:val="center"/>
          </w:tcPr>
          <w:p w14:paraId="017302A4"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55/2023/NQ-FTM-HDQT</w:t>
            </w:r>
          </w:p>
        </w:tc>
        <w:tc>
          <w:tcPr>
            <w:tcW w:w="646" w:type="pct"/>
            <w:shd w:val="clear" w:color="auto" w:fill="auto"/>
            <w:tcMar>
              <w:top w:w="0" w:type="dxa"/>
              <w:bottom w:w="0" w:type="dxa"/>
            </w:tcMar>
            <w:vAlign w:val="center"/>
          </w:tcPr>
          <w:p w14:paraId="34390613"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June 25, 2023</w:t>
            </w:r>
          </w:p>
        </w:tc>
        <w:tc>
          <w:tcPr>
            <w:tcW w:w="3002" w:type="pct"/>
            <w:shd w:val="clear" w:color="auto" w:fill="auto"/>
            <w:tcMar>
              <w:top w:w="0" w:type="dxa"/>
              <w:bottom w:w="0" w:type="dxa"/>
            </w:tcMar>
            <w:vAlign w:val="center"/>
          </w:tcPr>
          <w:p w14:paraId="0AAADF19" w14:textId="3D5AC6F0"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Agree on</w:t>
            </w:r>
            <w:r w:rsidRPr="009B6E35">
              <w:rPr>
                <w:rFonts w:ascii="Arial" w:hAnsi="Arial" w:cs="Arial"/>
                <w:color w:val="010000"/>
                <w:sz w:val="20"/>
                <w:szCs w:val="20"/>
              </w:rPr>
              <w:t xml:space="preserve"> the time and location to hold the second Annual General Meeting of Shareholders 2023</w:t>
            </w:r>
          </w:p>
        </w:tc>
      </w:tr>
      <w:tr w:rsidR="009B6E35" w:rsidRPr="009B6E35" w14:paraId="4F021DA4" w14:textId="77777777" w:rsidTr="009B6E35">
        <w:tc>
          <w:tcPr>
            <w:tcW w:w="127" w:type="pct"/>
            <w:shd w:val="clear" w:color="auto" w:fill="auto"/>
            <w:tcMar>
              <w:top w:w="0" w:type="dxa"/>
              <w:bottom w:w="0" w:type="dxa"/>
            </w:tcMar>
            <w:vAlign w:val="center"/>
          </w:tcPr>
          <w:p w14:paraId="49596A9B"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5</w:t>
            </w:r>
          </w:p>
        </w:tc>
        <w:tc>
          <w:tcPr>
            <w:tcW w:w="1226" w:type="pct"/>
            <w:shd w:val="clear" w:color="auto" w:fill="auto"/>
            <w:tcMar>
              <w:top w:w="0" w:type="dxa"/>
              <w:bottom w:w="0" w:type="dxa"/>
            </w:tcMar>
            <w:vAlign w:val="center"/>
          </w:tcPr>
          <w:p w14:paraId="065BA91C"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68/2023/NQ-FTM-HDQT</w:t>
            </w:r>
          </w:p>
        </w:tc>
        <w:tc>
          <w:tcPr>
            <w:tcW w:w="646" w:type="pct"/>
            <w:shd w:val="clear" w:color="auto" w:fill="auto"/>
            <w:tcMar>
              <w:top w:w="0" w:type="dxa"/>
              <w:bottom w:w="0" w:type="dxa"/>
            </w:tcMar>
            <w:vAlign w:val="center"/>
          </w:tcPr>
          <w:p w14:paraId="057340C3"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August 1, 2023</w:t>
            </w:r>
          </w:p>
        </w:tc>
        <w:tc>
          <w:tcPr>
            <w:tcW w:w="3002" w:type="pct"/>
            <w:shd w:val="clear" w:color="auto" w:fill="auto"/>
            <w:tcMar>
              <w:top w:w="0" w:type="dxa"/>
              <w:bottom w:w="0" w:type="dxa"/>
            </w:tcMar>
            <w:vAlign w:val="center"/>
          </w:tcPr>
          <w:p w14:paraId="3188250C" w14:textId="423270F4"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 xml:space="preserve">Approve the selection of a branch unit of MOORE AISC Auditing and Informatics Services Company Limited is the auditing unit of the </w:t>
            </w:r>
            <w:r w:rsidRPr="009B6E35">
              <w:rPr>
                <w:rFonts w:ascii="Arial" w:hAnsi="Arial" w:cs="Arial"/>
                <w:color w:val="010000"/>
                <w:sz w:val="20"/>
                <w:szCs w:val="20"/>
              </w:rPr>
              <w:t xml:space="preserve">semi-annual review financial statements and financial </w:t>
            </w:r>
            <w:r>
              <w:rPr>
                <w:rFonts w:ascii="Arial" w:hAnsi="Arial" w:cs="Arial"/>
                <w:color w:val="010000"/>
                <w:sz w:val="20"/>
                <w:szCs w:val="20"/>
              </w:rPr>
              <w:t>statements 2023</w:t>
            </w:r>
          </w:p>
        </w:tc>
      </w:tr>
      <w:tr w:rsidR="009B6E35" w:rsidRPr="009B6E35" w14:paraId="15595D2D" w14:textId="77777777" w:rsidTr="009B6E35">
        <w:tc>
          <w:tcPr>
            <w:tcW w:w="127" w:type="pct"/>
            <w:shd w:val="clear" w:color="auto" w:fill="auto"/>
            <w:tcMar>
              <w:top w:w="0" w:type="dxa"/>
              <w:bottom w:w="0" w:type="dxa"/>
            </w:tcMar>
            <w:vAlign w:val="center"/>
          </w:tcPr>
          <w:p w14:paraId="1F380614"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lastRenderedPageBreak/>
              <w:t>6</w:t>
            </w:r>
          </w:p>
        </w:tc>
        <w:tc>
          <w:tcPr>
            <w:tcW w:w="1226" w:type="pct"/>
            <w:shd w:val="clear" w:color="auto" w:fill="auto"/>
            <w:tcMar>
              <w:top w:w="0" w:type="dxa"/>
              <w:bottom w:w="0" w:type="dxa"/>
            </w:tcMar>
            <w:vAlign w:val="center"/>
          </w:tcPr>
          <w:p w14:paraId="434DFD84"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76/2023/NQ-FTM-HDQT</w:t>
            </w:r>
          </w:p>
        </w:tc>
        <w:tc>
          <w:tcPr>
            <w:tcW w:w="646" w:type="pct"/>
            <w:shd w:val="clear" w:color="auto" w:fill="auto"/>
            <w:tcMar>
              <w:top w:w="0" w:type="dxa"/>
              <w:bottom w:w="0" w:type="dxa"/>
            </w:tcMar>
            <w:vAlign w:val="center"/>
          </w:tcPr>
          <w:p w14:paraId="22037909" w14:textId="77777777"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August 14, 2023</w:t>
            </w:r>
          </w:p>
        </w:tc>
        <w:tc>
          <w:tcPr>
            <w:tcW w:w="3002" w:type="pct"/>
            <w:shd w:val="clear" w:color="auto" w:fill="auto"/>
            <w:tcMar>
              <w:top w:w="0" w:type="dxa"/>
              <w:bottom w:w="0" w:type="dxa"/>
            </w:tcMar>
            <w:vAlign w:val="center"/>
          </w:tcPr>
          <w:p w14:paraId="7A471E11" w14:textId="2026DB32" w:rsidR="00390772" w:rsidRPr="009B6E35" w:rsidRDefault="009B6E35" w:rsidP="009B6E35">
            <w:pPr>
              <w:pBdr>
                <w:top w:val="nil"/>
                <w:left w:val="nil"/>
                <w:bottom w:val="nil"/>
                <w:right w:val="nil"/>
                <w:between w:val="nil"/>
              </w:pBdr>
              <w:tabs>
                <w:tab w:val="left" w:pos="360"/>
                <w:tab w:val="left" w:pos="450"/>
              </w:tabs>
              <w:spacing w:line="360" w:lineRule="auto"/>
              <w:rPr>
                <w:rFonts w:ascii="Arial" w:eastAsia="Arial" w:hAnsi="Arial" w:cs="Arial"/>
                <w:color w:val="010000"/>
                <w:sz w:val="20"/>
                <w:szCs w:val="20"/>
              </w:rPr>
            </w:pPr>
            <w:r w:rsidRPr="009B6E35">
              <w:rPr>
                <w:rFonts w:ascii="Arial" w:hAnsi="Arial" w:cs="Arial"/>
                <w:color w:val="010000"/>
                <w:sz w:val="20"/>
                <w:szCs w:val="20"/>
              </w:rPr>
              <w:t xml:space="preserve">The mid-year financial statements for the operating period from January 1, 2023 to June 30, 2023 were reviewed by the branch of MOORE AISC </w:t>
            </w:r>
            <w:r w:rsidRPr="009B6E35">
              <w:rPr>
                <w:rFonts w:ascii="Arial" w:hAnsi="Arial" w:cs="Arial"/>
                <w:color w:val="010000"/>
                <w:sz w:val="20"/>
                <w:szCs w:val="20"/>
              </w:rPr>
              <w:t>Auditing and Infor</w:t>
            </w:r>
            <w:r>
              <w:rPr>
                <w:rFonts w:ascii="Arial" w:hAnsi="Arial" w:cs="Arial"/>
                <w:color w:val="010000"/>
                <w:sz w:val="20"/>
                <w:szCs w:val="20"/>
              </w:rPr>
              <w:t>matics Services Company Limited</w:t>
            </w:r>
            <w:bookmarkStart w:id="0" w:name="_GoBack"/>
            <w:bookmarkEnd w:id="0"/>
          </w:p>
        </w:tc>
      </w:tr>
    </w:tbl>
    <w:p w14:paraId="20584983" w14:textId="77777777" w:rsidR="00390772" w:rsidRPr="009B6E35" w:rsidRDefault="009B6E35" w:rsidP="009E7C83">
      <w:pPr>
        <w:keepNext/>
        <w:numPr>
          <w:ilvl w:val="0"/>
          <w:numId w:val="1"/>
        </w:numPr>
        <w:pBdr>
          <w:top w:val="nil"/>
          <w:left w:val="nil"/>
          <w:bottom w:val="nil"/>
          <w:right w:val="nil"/>
          <w:between w:val="nil"/>
        </w:pBdr>
        <w:tabs>
          <w:tab w:val="left" w:pos="360"/>
          <w:tab w:val="left" w:pos="450"/>
          <w:tab w:val="left" w:pos="691"/>
        </w:tabs>
        <w:spacing w:after="120" w:line="360" w:lineRule="auto"/>
        <w:rPr>
          <w:rFonts w:ascii="Arial" w:hAnsi="Arial" w:cs="Arial"/>
          <w:color w:val="010000"/>
          <w:sz w:val="20"/>
          <w:szCs w:val="20"/>
        </w:rPr>
      </w:pPr>
      <w:r w:rsidRPr="009B6E35">
        <w:rPr>
          <w:rFonts w:ascii="Arial" w:hAnsi="Arial" w:cs="Arial"/>
          <w:color w:val="010000"/>
          <w:sz w:val="20"/>
          <w:szCs w:val="20"/>
        </w:rPr>
        <w:t>Training on corporate governance:</w:t>
      </w:r>
    </w:p>
    <w:p w14:paraId="7608E8F9" w14:textId="77777777" w:rsidR="00390772" w:rsidRPr="009B6E35" w:rsidRDefault="009B6E35" w:rsidP="009E7C83">
      <w:pPr>
        <w:numPr>
          <w:ilvl w:val="0"/>
          <w:numId w:val="1"/>
        </w:numPr>
        <w:pBdr>
          <w:top w:val="nil"/>
          <w:left w:val="nil"/>
          <w:bottom w:val="nil"/>
          <w:right w:val="nil"/>
          <w:between w:val="nil"/>
        </w:pBdr>
        <w:tabs>
          <w:tab w:val="left" w:pos="360"/>
          <w:tab w:val="left" w:pos="450"/>
          <w:tab w:val="left" w:pos="684"/>
        </w:tabs>
        <w:spacing w:after="120" w:line="360" w:lineRule="auto"/>
        <w:rPr>
          <w:rFonts w:ascii="Arial" w:hAnsi="Arial" w:cs="Arial"/>
          <w:color w:val="010000"/>
          <w:sz w:val="20"/>
          <w:szCs w:val="20"/>
        </w:rPr>
      </w:pPr>
      <w:r w:rsidRPr="009B6E35">
        <w:rPr>
          <w:rFonts w:ascii="Arial" w:hAnsi="Arial" w:cs="Arial"/>
          <w:color w:val="010000"/>
          <w:sz w:val="20"/>
          <w:szCs w:val="20"/>
        </w:rPr>
        <w:t xml:space="preserve">List of affiliated persons of the listed company in accordance with Clause 34, Article 6 of the Law on Securities and transactions between affiliated persons of the </w:t>
      </w:r>
      <w:r w:rsidRPr="009B6E35">
        <w:rPr>
          <w:rFonts w:ascii="Arial" w:hAnsi="Arial" w:cs="Arial"/>
          <w:color w:val="010000"/>
          <w:sz w:val="20"/>
          <w:szCs w:val="20"/>
        </w:rPr>
        <w:t>Company and the Company itself.</w:t>
      </w:r>
    </w:p>
    <w:p w14:paraId="4EDE961C" w14:textId="77777777" w:rsidR="00390772" w:rsidRPr="009B6E35" w:rsidRDefault="009B6E35" w:rsidP="009E7C83">
      <w:pPr>
        <w:numPr>
          <w:ilvl w:val="0"/>
          <w:numId w:val="2"/>
        </w:numPr>
        <w:pBdr>
          <w:top w:val="nil"/>
          <w:left w:val="nil"/>
          <w:bottom w:val="nil"/>
          <w:right w:val="nil"/>
          <w:between w:val="nil"/>
        </w:pBdr>
        <w:tabs>
          <w:tab w:val="left" w:pos="360"/>
          <w:tab w:val="left" w:pos="450"/>
          <w:tab w:val="left" w:pos="586"/>
        </w:tabs>
        <w:spacing w:after="120" w:line="360" w:lineRule="auto"/>
        <w:rPr>
          <w:rFonts w:ascii="Arial" w:hAnsi="Arial" w:cs="Arial"/>
          <w:color w:val="010000"/>
          <w:sz w:val="20"/>
          <w:szCs w:val="20"/>
        </w:rPr>
      </w:pPr>
      <w:r w:rsidRPr="009B6E35">
        <w:rPr>
          <w:rFonts w:ascii="Arial" w:hAnsi="Arial" w:cs="Arial"/>
          <w:color w:val="010000"/>
          <w:sz w:val="20"/>
          <w:szCs w:val="20"/>
        </w:rPr>
        <w:t>Transactions between the Company and affiliated persons of the Company; or between the Company and major shareholders, PDMR and affiliated persons of PDMR: None</w:t>
      </w:r>
    </w:p>
    <w:p w14:paraId="4C31A18A" w14:textId="77777777" w:rsidR="00390772" w:rsidRPr="009B6E35" w:rsidRDefault="009B6E35" w:rsidP="009E7C83">
      <w:pPr>
        <w:numPr>
          <w:ilvl w:val="0"/>
          <w:numId w:val="2"/>
        </w:numPr>
        <w:pBdr>
          <w:top w:val="nil"/>
          <w:left w:val="nil"/>
          <w:bottom w:val="nil"/>
          <w:right w:val="nil"/>
          <w:between w:val="nil"/>
        </w:pBdr>
        <w:tabs>
          <w:tab w:val="left" w:pos="360"/>
          <w:tab w:val="left" w:pos="450"/>
          <w:tab w:val="left" w:pos="582"/>
        </w:tabs>
        <w:spacing w:after="120" w:line="360" w:lineRule="auto"/>
        <w:rPr>
          <w:rFonts w:ascii="Arial" w:hAnsi="Arial" w:cs="Arial"/>
          <w:color w:val="010000"/>
          <w:sz w:val="20"/>
          <w:szCs w:val="20"/>
        </w:rPr>
      </w:pPr>
      <w:r w:rsidRPr="009B6E35">
        <w:rPr>
          <w:rFonts w:ascii="Arial" w:hAnsi="Arial" w:cs="Arial"/>
          <w:color w:val="010000"/>
          <w:sz w:val="20"/>
          <w:szCs w:val="20"/>
        </w:rPr>
        <w:t>Transactions between PDMR of listed company, related persons of</w:t>
      </w:r>
      <w:r w:rsidRPr="009B6E35">
        <w:rPr>
          <w:rFonts w:ascii="Arial" w:hAnsi="Arial" w:cs="Arial"/>
          <w:color w:val="010000"/>
          <w:sz w:val="20"/>
          <w:szCs w:val="20"/>
        </w:rPr>
        <w:t xml:space="preserve"> PDMR and subsidiaries, companies under the authority of listed company: None</w:t>
      </w:r>
    </w:p>
    <w:p w14:paraId="270EFE28" w14:textId="77777777" w:rsidR="00390772" w:rsidRPr="009B6E35" w:rsidRDefault="009B6E35" w:rsidP="009E7C83">
      <w:pPr>
        <w:numPr>
          <w:ilvl w:val="0"/>
          <w:numId w:val="2"/>
        </w:numPr>
        <w:pBdr>
          <w:top w:val="nil"/>
          <w:left w:val="nil"/>
          <w:bottom w:val="nil"/>
          <w:right w:val="nil"/>
          <w:between w:val="nil"/>
        </w:pBdr>
        <w:tabs>
          <w:tab w:val="left" w:pos="360"/>
          <w:tab w:val="left" w:pos="450"/>
          <w:tab w:val="left" w:pos="586"/>
        </w:tabs>
        <w:spacing w:after="120" w:line="360" w:lineRule="auto"/>
        <w:rPr>
          <w:rFonts w:ascii="Arial" w:hAnsi="Arial" w:cs="Arial"/>
          <w:color w:val="010000"/>
          <w:sz w:val="20"/>
          <w:szCs w:val="20"/>
        </w:rPr>
      </w:pPr>
      <w:r w:rsidRPr="009B6E35">
        <w:rPr>
          <w:rFonts w:ascii="Arial" w:hAnsi="Arial" w:cs="Arial"/>
          <w:color w:val="010000"/>
          <w:sz w:val="20"/>
          <w:szCs w:val="20"/>
        </w:rPr>
        <w:t>Transactions between the Company and other entities/ None</w:t>
      </w:r>
    </w:p>
    <w:p w14:paraId="053901E7" w14:textId="77777777" w:rsidR="00390772" w:rsidRPr="009B6E35" w:rsidRDefault="009B6E35" w:rsidP="009E7C83">
      <w:pPr>
        <w:numPr>
          <w:ilvl w:val="1"/>
          <w:numId w:val="2"/>
        </w:numPr>
        <w:pBdr>
          <w:top w:val="nil"/>
          <w:left w:val="nil"/>
          <w:bottom w:val="nil"/>
          <w:right w:val="nil"/>
          <w:between w:val="nil"/>
        </w:pBdr>
        <w:tabs>
          <w:tab w:val="left" w:pos="360"/>
          <w:tab w:val="left" w:pos="450"/>
          <w:tab w:val="left" w:pos="780"/>
        </w:tabs>
        <w:spacing w:after="120" w:line="360" w:lineRule="auto"/>
        <w:rPr>
          <w:rFonts w:ascii="Arial" w:hAnsi="Arial" w:cs="Arial"/>
          <w:color w:val="010000"/>
          <w:sz w:val="20"/>
          <w:szCs w:val="20"/>
        </w:rPr>
      </w:pPr>
      <w:r w:rsidRPr="009B6E35">
        <w:rPr>
          <w:rFonts w:ascii="Arial" w:hAnsi="Arial" w:cs="Arial"/>
          <w:color w:val="010000"/>
          <w:sz w:val="20"/>
          <w:szCs w:val="20"/>
        </w:rPr>
        <w:t>Transactions between the Company and companies where members of the Board of Directors, members of the Supervisory Board</w:t>
      </w:r>
      <w:r w:rsidRPr="009B6E35">
        <w:rPr>
          <w:rFonts w:ascii="Arial" w:hAnsi="Arial" w:cs="Arial"/>
          <w:color w:val="010000"/>
          <w:sz w:val="20"/>
          <w:szCs w:val="20"/>
        </w:rPr>
        <w:t>, the Manager (General Manager) and other managers have been founding members or members of the Board of Directors, the Executive Manager (General Manager) for the past three (03) years (as of the time of reporting): Executive Manager (General Manager) hav</w:t>
      </w:r>
      <w:r w:rsidRPr="009B6E35">
        <w:rPr>
          <w:rFonts w:ascii="Arial" w:hAnsi="Arial" w:cs="Arial"/>
          <w:color w:val="010000"/>
          <w:sz w:val="20"/>
          <w:szCs w:val="20"/>
        </w:rPr>
        <w:t>e been founding members or members of Board of Directors or Executive Manager (General Manager) for the past three (03) years (as at the time of reporting): None</w:t>
      </w:r>
    </w:p>
    <w:p w14:paraId="770AA553" w14:textId="77777777" w:rsidR="00390772" w:rsidRPr="009B6E35" w:rsidRDefault="009B6E35" w:rsidP="009E7C83">
      <w:pPr>
        <w:numPr>
          <w:ilvl w:val="1"/>
          <w:numId w:val="2"/>
        </w:numPr>
        <w:pBdr>
          <w:top w:val="nil"/>
          <w:left w:val="nil"/>
          <w:bottom w:val="nil"/>
          <w:right w:val="nil"/>
          <w:between w:val="nil"/>
        </w:pBdr>
        <w:tabs>
          <w:tab w:val="left" w:pos="360"/>
          <w:tab w:val="left" w:pos="450"/>
          <w:tab w:val="left" w:pos="780"/>
        </w:tabs>
        <w:spacing w:after="120" w:line="360" w:lineRule="auto"/>
        <w:rPr>
          <w:rFonts w:ascii="Arial" w:hAnsi="Arial" w:cs="Arial"/>
          <w:color w:val="010000"/>
          <w:sz w:val="20"/>
          <w:szCs w:val="20"/>
        </w:rPr>
      </w:pPr>
      <w:r w:rsidRPr="009B6E35">
        <w:rPr>
          <w:rFonts w:ascii="Arial" w:hAnsi="Arial" w:cs="Arial"/>
          <w:color w:val="010000"/>
          <w:sz w:val="20"/>
          <w:szCs w:val="20"/>
        </w:rPr>
        <w:t xml:space="preserve">Transactions between the Company and the companies where the affiliated persons of members of </w:t>
      </w:r>
      <w:r w:rsidRPr="009B6E35">
        <w:rPr>
          <w:rFonts w:ascii="Arial" w:hAnsi="Arial" w:cs="Arial"/>
          <w:color w:val="010000"/>
          <w:sz w:val="20"/>
          <w:szCs w:val="20"/>
        </w:rPr>
        <w:t>the Board of Directors, members of the Supervisory Board and the Executive General Manager are members of the Board of Directors, the Executive General Manager: None</w:t>
      </w:r>
    </w:p>
    <w:p w14:paraId="6E755A02" w14:textId="77777777" w:rsidR="00390772" w:rsidRPr="009B6E35" w:rsidRDefault="009B6E35" w:rsidP="009E7C83">
      <w:pPr>
        <w:numPr>
          <w:ilvl w:val="1"/>
          <w:numId w:val="2"/>
        </w:numPr>
        <w:pBdr>
          <w:top w:val="nil"/>
          <w:left w:val="nil"/>
          <w:bottom w:val="nil"/>
          <w:right w:val="nil"/>
          <w:between w:val="nil"/>
        </w:pBdr>
        <w:tabs>
          <w:tab w:val="left" w:pos="360"/>
          <w:tab w:val="left" w:pos="450"/>
          <w:tab w:val="left" w:pos="780"/>
        </w:tabs>
        <w:spacing w:after="120" w:line="360" w:lineRule="auto"/>
        <w:rPr>
          <w:rFonts w:ascii="Arial" w:hAnsi="Arial" w:cs="Arial"/>
          <w:color w:val="010000"/>
          <w:sz w:val="20"/>
          <w:szCs w:val="20"/>
        </w:rPr>
      </w:pPr>
      <w:r w:rsidRPr="009B6E35">
        <w:rPr>
          <w:rFonts w:ascii="Arial" w:hAnsi="Arial" w:cs="Arial"/>
          <w:color w:val="010000"/>
          <w:sz w:val="20"/>
          <w:szCs w:val="20"/>
        </w:rPr>
        <w:t xml:space="preserve">Other transactions of the Company (if any) which can bring about material or non-material </w:t>
      </w:r>
      <w:r w:rsidRPr="009B6E35">
        <w:rPr>
          <w:rFonts w:ascii="Arial" w:hAnsi="Arial" w:cs="Arial"/>
          <w:color w:val="010000"/>
          <w:sz w:val="20"/>
          <w:szCs w:val="20"/>
        </w:rPr>
        <w:t>benefits to members of the Board of Directors, the Executive Manager (General Manager). None</w:t>
      </w:r>
    </w:p>
    <w:p w14:paraId="270AFE7B" w14:textId="77777777" w:rsidR="00390772" w:rsidRPr="009B6E35" w:rsidRDefault="009B6E35" w:rsidP="009E7C83">
      <w:pPr>
        <w:numPr>
          <w:ilvl w:val="0"/>
          <w:numId w:val="1"/>
        </w:numPr>
        <w:pBdr>
          <w:top w:val="nil"/>
          <w:left w:val="nil"/>
          <w:bottom w:val="nil"/>
          <w:right w:val="nil"/>
          <w:between w:val="nil"/>
        </w:pBdr>
        <w:tabs>
          <w:tab w:val="left" w:pos="360"/>
          <w:tab w:val="left" w:pos="450"/>
        </w:tabs>
        <w:spacing w:after="120" w:line="360" w:lineRule="auto"/>
        <w:rPr>
          <w:rFonts w:ascii="Arial" w:hAnsi="Arial" w:cs="Arial"/>
          <w:color w:val="010000"/>
          <w:sz w:val="20"/>
          <w:szCs w:val="20"/>
        </w:rPr>
      </w:pPr>
      <w:r w:rsidRPr="009B6E35">
        <w:rPr>
          <w:rFonts w:ascii="Arial" w:hAnsi="Arial" w:cs="Arial"/>
          <w:color w:val="010000"/>
          <w:sz w:val="20"/>
          <w:szCs w:val="20"/>
        </w:rPr>
        <w:t xml:space="preserve"> Shares transactions of PDMR and affiliated persons of PDMR:</w:t>
      </w:r>
    </w:p>
    <w:p w14:paraId="6BD182FB" w14:textId="77777777" w:rsidR="00390772" w:rsidRPr="009B6E35" w:rsidRDefault="009B6E35" w:rsidP="009E7C83">
      <w:pPr>
        <w:numPr>
          <w:ilvl w:val="0"/>
          <w:numId w:val="3"/>
        </w:numPr>
        <w:pBdr>
          <w:top w:val="nil"/>
          <w:left w:val="nil"/>
          <w:bottom w:val="nil"/>
          <w:right w:val="nil"/>
          <w:between w:val="nil"/>
        </w:pBdr>
        <w:tabs>
          <w:tab w:val="left" w:pos="360"/>
          <w:tab w:val="left" w:pos="450"/>
          <w:tab w:val="left" w:pos="586"/>
        </w:tabs>
        <w:spacing w:after="120" w:line="360" w:lineRule="auto"/>
        <w:rPr>
          <w:rFonts w:ascii="Arial" w:hAnsi="Arial" w:cs="Arial"/>
          <w:color w:val="010000"/>
          <w:sz w:val="20"/>
          <w:szCs w:val="20"/>
        </w:rPr>
      </w:pPr>
      <w:r w:rsidRPr="009B6E35">
        <w:rPr>
          <w:rFonts w:ascii="Arial" w:hAnsi="Arial" w:cs="Arial"/>
          <w:color w:val="010000"/>
          <w:sz w:val="20"/>
          <w:szCs w:val="20"/>
        </w:rPr>
        <w:t>Transactions of PDMR and affiliated persons of PDMR for shares of listed companies None</w:t>
      </w:r>
    </w:p>
    <w:p w14:paraId="5F9AD044" w14:textId="77777777" w:rsidR="00390772" w:rsidRPr="009B6E35" w:rsidRDefault="009B6E35" w:rsidP="009E7C83">
      <w:pPr>
        <w:numPr>
          <w:ilvl w:val="0"/>
          <w:numId w:val="1"/>
        </w:numPr>
        <w:pBdr>
          <w:top w:val="nil"/>
          <w:left w:val="nil"/>
          <w:bottom w:val="nil"/>
          <w:right w:val="nil"/>
          <w:between w:val="nil"/>
        </w:pBdr>
        <w:tabs>
          <w:tab w:val="left" w:pos="360"/>
          <w:tab w:val="left" w:pos="450"/>
        </w:tabs>
        <w:spacing w:after="120" w:line="360" w:lineRule="auto"/>
        <w:rPr>
          <w:rFonts w:ascii="Arial" w:hAnsi="Arial" w:cs="Arial"/>
          <w:color w:val="010000"/>
          <w:sz w:val="20"/>
          <w:szCs w:val="20"/>
        </w:rPr>
      </w:pPr>
      <w:r w:rsidRPr="009B6E35">
        <w:rPr>
          <w:rFonts w:ascii="Arial" w:hAnsi="Arial" w:cs="Arial"/>
          <w:color w:val="010000"/>
          <w:sz w:val="20"/>
          <w:szCs w:val="20"/>
        </w:rPr>
        <w:t xml:space="preserve"> Other significant issues None.</w:t>
      </w:r>
    </w:p>
    <w:sectPr w:rsidR="00390772" w:rsidRPr="009B6E35" w:rsidSect="009B6E35">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7FBF"/>
    <w:multiLevelType w:val="multilevel"/>
    <w:tmpl w:val="461E7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B618D9"/>
    <w:multiLevelType w:val="multilevel"/>
    <w:tmpl w:val="E6246F4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F8D6AC1"/>
    <w:multiLevelType w:val="multilevel"/>
    <w:tmpl w:val="721032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7A4FF1"/>
    <w:multiLevelType w:val="multilevel"/>
    <w:tmpl w:val="2A14BBCA"/>
    <w:lvl w:ilvl="0">
      <w:start w:val="3"/>
      <w:numFmt w:val="upperRoman"/>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38D104F"/>
    <w:multiLevelType w:val="multilevel"/>
    <w:tmpl w:val="D6A290B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4060C36"/>
    <w:multiLevelType w:val="multilevel"/>
    <w:tmpl w:val="4A9E225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72"/>
    <w:rsid w:val="00390772"/>
    <w:rsid w:val="009B6E35"/>
    <w:rsid w:val="009E7C83"/>
    <w:rsid w:val="00C05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0546"/>
  <w15:docId w15:val="{964C7E9F-A586-4B4E-BD61-68C23D58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6"/>
      <w:szCs w:val="3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color w:val="FD2634"/>
      <w:sz w:val="9"/>
      <w:szCs w:val="9"/>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rPr>
  </w:style>
  <w:style w:type="paragraph" w:styleId="BodyText">
    <w:name w:val="Body Text"/>
    <w:basedOn w:val="Normal"/>
    <w:link w:val="BodyTextChar"/>
    <w:qFormat/>
    <w:pPr>
      <w:spacing w:line="300" w:lineRule="auto"/>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36"/>
      <w:szCs w:val="36"/>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Heading11">
    <w:name w:val="Heading #1"/>
    <w:basedOn w:val="Normal"/>
    <w:link w:val="Heading10"/>
    <w:pPr>
      <w:spacing w:line="298" w:lineRule="auto"/>
      <w:ind w:left="600"/>
      <w:outlineLvl w:val="0"/>
    </w:pPr>
    <w:rPr>
      <w:rFonts w:ascii="Times New Roman" w:eastAsia="Times New Roman" w:hAnsi="Times New Roman" w:cs="Times New Roman"/>
      <w:b/>
      <w:bCs/>
    </w:rPr>
  </w:style>
  <w:style w:type="paragraph" w:customStyle="1" w:styleId="Bodytext20">
    <w:name w:val="Body text (2)"/>
    <w:basedOn w:val="Normal"/>
    <w:link w:val="Bodytext2"/>
    <w:pPr>
      <w:spacing w:line="226" w:lineRule="auto"/>
    </w:pPr>
    <w:rPr>
      <w:rFonts w:ascii="Times New Roman" w:eastAsia="Times New Roman" w:hAnsi="Times New Roman" w:cs="Times New Roman"/>
      <w:b/>
      <w:bCs/>
      <w:color w:val="FD2634"/>
      <w:sz w:val="9"/>
      <w:szCs w:val="9"/>
    </w:rPr>
  </w:style>
  <w:style w:type="paragraph" w:customStyle="1" w:styleId="Tablecaption0">
    <w:name w:val="Table caption"/>
    <w:basedOn w:val="Normal"/>
    <w:link w:val="Tablecaption"/>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ky1rJfzGBFWduONgltG5gV0LRA==">CgMxLjA4AHIhMUpoQlBUUDlETkRPSHpkVUtyMkFvTWxVTS00QXl2V2pT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Trinh Ha Phuong</cp:lastModifiedBy>
  <cp:revision>5</cp:revision>
  <dcterms:created xsi:type="dcterms:W3CDTF">2024-02-20T03:32:00Z</dcterms:created>
  <dcterms:modified xsi:type="dcterms:W3CDTF">2024-02-21T03:12:00Z</dcterms:modified>
</cp:coreProperties>
</file>