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4F61" w14:textId="77777777" w:rsidR="00005FD7" w:rsidRPr="00005FD7" w:rsidRDefault="00005FD7" w:rsidP="00005F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005FD7">
        <w:rPr>
          <w:rFonts w:ascii="Arial" w:hAnsi="Arial" w:cs="Arial"/>
          <w:b/>
          <w:color w:val="010000"/>
          <w:sz w:val="20"/>
        </w:rPr>
        <w:t>IDV: Notice on the share issuance plan for dividend payment in 2023</w:t>
      </w:r>
    </w:p>
    <w:p w14:paraId="00000002" w14:textId="77777777" w:rsidR="001D233B" w:rsidRPr="00005FD7" w:rsidRDefault="00566DB0" w:rsidP="00005F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 xml:space="preserve">On February 19, 2024, </w:t>
      </w:r>
      <w:proofErr w:type="spellStart"/>
      <w:r w:rsidRPr="00005FD7">
        <w:rPr>
          <w:rFonts w:ascii="Arial" w:hAnsi="Arial" w:cs="Arial"/>
          <w:color w:val="010000"/>
          <w:sz w:val="20"/>
        </w:rPr>
        <w:t>Vinh</w:t>
      </w:r>
      <w:proofErr w:type="spellEnd"/>
      <w:r w:rsidRPr="00005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5FD7">
        <w:rPr>
          <w:rFonts w:ascii="Arial" w:hAnsi="Arial" w:cs="Arial"/>
          <w:color w:val="010000"/>
          <w:sz w:val="20"/>
        </w:rPr>
        <w:t>Phuc</w:t>
      </w:r>
      <w:proofErr w:type="spellEnd"/>
      <w:r w:rsidRPr="00005FD7">
        <w:rPr>
          <w:rFonts w:ascii="Arial" w:hAnsi="Arial" w:cs="Arial"/>
          <w:color w:val="010000"/>
          <w:sz w:val="20"/>
        </w:rPr>
        <w:t xml:space="preserve"> Infrastructure Development Joint Stock Company announced Resolution No. 1902/24/TB-IDV on the share issuance for dividend payment in 2023 as follows:</w:t>
      </w:r>
    </w:p>
    <w:p w14:paraId="65479A38" w14:textId="77777777" w:rsidR="00005FD7" w:rsidRPr="00005FD7" w:rsidRDefault="00566DB0" w:rsidP="00005F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Plan on share issuance for dividend payment in 2023</w:t>
      </w:r>
    </w:p>
    <w:p w14:paraId="694FFF27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005FD7">
        <w:rPr>
          <w:rFonts w:ascii="Arial" w:hAnsi="Arial" w:cs="Arial"/>
          <w:color w:val="010000"/>
          <w:sz w:val="20"/>
        </w:rPr>
        <w:t>Vinh</w:t>
      </w:r>
      <w:proofErr w:type="spellEnd"/>
      <w:r w:rsidRPr="00005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5FD7">
        <w:rPr>
          <w:rFonts w:ascii="Arial" w:hAnsi="Arial" w:cs="Arial"/>
          <w:color w:val="010000"/>
          <w:sz w:val="20"/>
        </w:rPr>
        <w:t>Phuc</w:t>
      </w:r>
      <w:proofErr w:type="spellEnd"/>
      <w:r w:rsidRPr="00005FD7">
        <w:rPr>
          <w:rFonts w:ascii="Arial" w:hAnsi="Arial" w:cs="Arial"/>
          <w:color w:val="010000"/>
          <w:sz w:val="20"/>
        </w:rPr>
        <w:t xml:space="preserve"> Infrastructure Development Joint Stock Company</w:t>
      </w:r>
    </w:p>
    <w:p w14:paraId="18704DE4" w14:textId="7DC7C99B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 xml:space="preserve">Share type: </w:t>
      </w:r>
      <w:r w:rsidR="00005FD7" w:rsidRPr="00005FD7">
        <w:rPr>
          <w:rFonts w:ascii="Arial" w:hAnsi="Arial" w:cs="Arial"/>
          <w:color w:val="010000"/>
          <w:sz w:val="20"/>
        </w:rPr>
        <w:t>C</w:t>
      </w:r>
      <w:r w:rsidRPr="00005FD7">
        <w:rPr>
          <w:rFonts w:ascii="Arial" w:hAnsi="Arial" w:cs="Arial"/>
          <w:color w:val="010000"/>
          <w:sz w:val="20"/>
        </w:rPr>
        <w:t>ommon share</w:t>
      </w:r>
    </w:p>
    <w:p w14:paraId="618D37D3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Total number of issued shares: 31,181,474 shares.</w:t>
      </w:r>
    </w:p>
    <w:p w14:paraId="6DE94FDE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Number of outstanding shares: 31,181,474 shares.</w:t>
      </w:r>
    </w:p>
    <w:p w14:paraId="385C2B35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Number of treasury shares: 0 shares.</w:t>
      </w:r>
      <w:bookmarkStart w:id="0" w:name="_heading=h.gjdgxs"/>
      <w:bookmarkEnd w:id="0"/>
    </w:p>
    <w:p w14:paraId="2BA1FD77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Number of shares expected to be issued: 4,677,221 shares.</w:t>
      </w:r>
    </w:p>
    <w:p w14:paraId="024AB015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Total issue value at par value: VND 46,772,210,000.</w:t>
      </w:r>
    </w:p>
    <w:p w14:paraId="6BA76D63" w14:textId="77777777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Rights exercise rate: 100:15 (meaning that on the record date to exercise the rights, existing shareholders owning 1 corresponding share will be entitled to 1 right</w:t>
      </w:r>
      <w:r w:rsidR="00005FD7" w:rsidRPr="00005FD7">
        <w:rPr>
          <w:rFonts w:ascii="Arial" w:hAnsi="Arial" w:cs="Arial"/>
          <w:color w:val="010000"/>
          <w:sz w:val="20"/>
        </w:rPr>
        <w:t xml:space="preserve">s </w:t>
      </w:r>
      <w:r w:rsidRPr="00005FD7">
        <w:rPr>
          <w:rFonts w:ascii="Arial" w:hAnsi="Arial" w:cs="Arial"/>
          <w:color w:val="010000"/>
          <w:sz w:val="20"/>
        </w:rPr>
        <w:t>to receive dividends by shares</w:t>
      </w:r>
      <w:r w:rsidR="00005FD7" w:rsidRPr="00005FD7">
        <w:rPr>
          <w:rFonts w:ascii="Arial" w:hAnsi="Arial" w:cs="Arial"/>
          <w:color w:val="010000"/>
          <w:sz w:val="20"/>
        </w:rPr>
        <w:t xml:space="preserve">; </w:t>
      </w:r>
      <w:r w:rsidRPr="00005FD7">
        <w:rPr>
          <w:rFonts w:ascii="Arial" w:hAnsi="Arial" w:cs="Arial"/>
          <w:color w:val="010000"/>
          <w:sz w:val="20"/>
        </w:rPr>
        <w:t>for every 100 rights, they will receive 15 new shares).</w:t>
      </w:r>
    </w:p>
    <w:p w14:paraId="30A4E4FB" w14:textId="02883BB0" w:rsidR="00005FD7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Capital source for the issuance: Undistributed profit after tax as of September 30, 2023</w:t>
      </w:r>
      <w:r w:rsidR="002B65B0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005FD7">
        <w:rPr>
          <w:rFonts w:ascii="Arial" w:hAnsi="Arial" w:cs="Arial"/>
          <w:color w:val="010000"/>
          <w:sz w:val="20"/>
        </w:rPr>
        <w:t xml:space="preserve"> based on the Audited Financial Statements 2023 of the Company, ensuring compliance with the provisions of law.</w:t>
      </w:r>
    </w:p>
    <w:p w14:paraId="0000000D" w14:textId="40DE7114" w:rsidR="001D233B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Plan on handling fractional shares: The number of shares issued to pay dividends will be rounded down to the unit. Fractional shares (decimal part) (if any) shall be canceled and not be issued.</w:t>
      </w:r>
    </w:p>
    <w:p w14:paraId="0000000E" w14:textId="77777777" w:rsidR="001D233B" w:rsidRPr="00005FD7" w:rsidRDefault="00566DB0" w:rsidP="00005F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For example: At the record date to exercise the rights to receive dividends in 2023, shareholder A owns 119 shares, with a rights allocation rate of 100:15, shareholder A will receive 17.85 new shares. According to the rounding down principle mentioned above, the number of shares for dividend payment that shareholder A will receive is 17 shares; 0.85 fractional shares will be canceled.</w:t>
      </w:r>
    </w:p>
    <w:p w14:paraId="0000000F" w14:textId="77777777" w:rsidR="001D233B" w:rsidRPr="00005FD7" w:rsidRDefault="00566DB0" w:rsidP="00005F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5FD7">
        <w:rPr>
          <w:rFonts w:ascii="Arial" w:hAnsi="Arial" w:cs="Arial"/>
          <w:color w:val="010000"/>
          <w:sz w:val="20"/>
        </w:rPr>
        <w:t>Record date to allocate rights: March 05, 2024.</w:t>
      </w:r>
    </w:p>
    <w:sectPr w:rsidR="001D233B" w:rsidRPr="00005FD7" w:rsidSect="00E8616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AA1"/>
    <w:multiLevelType w:val="hybridMultilevel"/>
    <w:tmpl w:val="B73C1D08"/>
    <w:lvl w:ilvl="0" w:tplc="0EB69BBA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u w:val="none"/>
      </w:rPr>
    </w:lvl>
    <w:lvl w:ilvl="1" w:tplc="D0B074AE" w:tentative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 w:tplc="46B4B876" w:tentative="1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0DAD"/>
    <w:multiLevelType w:val="multilevel"/>
    <w:tmpl w:val="96107C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462B27"/>
    <w:multiLevelType w:val="multilevel"/>
    <w:tmpl w:val="4A0E8AF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3B"/>
    <w:rsid w:val="00005FD7"/>
    <w:rsid w:val="001D233B"/>
    <w:rsid w:val="002B65B0"/>
    <w:rsid w:val="00566DB0"/>
    <w:rsid w:val="00E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342D0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C597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jc w:val="right"/>
    </w:pPr>
    <w:rPr>
      <w:rFonts w:ascii="Arial" w:eastAsia="Arial" w:hAnsi="Arial" w:cs="Arial"/>
      <w:color w:val="EC5977"/>
    </w:rPr>
  </w:style>
  <w:style w:type="paragraph" w:customStyle="1" w:styleId="Vnbnnidung40">
    <w:name w:val="Văn bản nội dung (4)"/>
    <w:basedOn w:val="Normal"/>
    <w:link w:val="Vnbnnidung4"/>
    <w:pPr>
      <w:ind w:hanging="136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  <w:ind w:left="-1360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F1987mi3Vg5ZdRyqgkcabz2N5A==">CgMxLjAyCGguZ2pkZ3hzOAByITFIQzMwalI5UWJTaE1KUzdQZG82ZlFPd3llbzVaVWo2bA==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1490</Characters>
  <Application>Microsoft Office Word</Application>
  <DocSecurity>0</DocSecurity>
  <Lines>25</Lines>
  <Paragraphs>15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2024-02-21T04:15:00Z</dcterms:created>
  <dcterms:modified xsi:type="dcterms:W3CDTF">2024-02-22T07:53:00Z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e8bb92e87f669900eaca28791d8c9fa72ce0a451e33fa9f0f1ffd9eff82981e1</vt:lpwstr>
  </property>
</Properties>
</file>