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612E7" w:rsidRPr="0004754D" w:rsidRDefault="000B0396" w:rsidP="000B0396">
      <w:pPr>
        <w:pBdr>
          <w:top w:val="nil"/>
          <w:left w:val="nil"/>
          <w:bottom w:val="nil"/>
          <w:right w:val="nil"/>
          <w:between w:val="nil"/>
        </w:pBdr>
        <w:tabs>
          <w:tab w:val="left" w:pos="426"/>
          <w:tab w:val="left" w:pos="4924"/>
        </w:tabs>
        <w:spacing w:after="120" w:line="360" w:lineRule="auto"/>
        <w:jc w:val="both"/>
        <w:rPr>
          <w:rFonts w:ascii="Arial" w:eastAsia="Arial" w:hAnsi="Arial" w:cs="Arial"/>
          <w:b/>
          <w:color w:val="010000"/>
          <w:sz w:val="20"/>
          <w:szCs w:val="20"/>
        </w:rPr>
      </w:pPr>
      <w:r w:rsidRPr="0004754D">
        <w:rPr>
          <w:rFonts w:ascii="Arial" w:hAnsi="Arial" w:cs="Arial"/>
          <w:b/>
          <w:color w:val="010000"/>
          <w:sz w:val="20"/>
        </w:rPr>
        <w:t>VCS: Board Resolution</w:t>
      </w:r>
    </w:p>
    <w:p w14:paraId="00000002" w14:textId="77777777" w:rsidR="003612E7" w:rsidRPr="0004754D" w:rsidRDefault="000B0396" w:rsidP="000B0396">
      <w:pPr>
        <w:pBdr>
          <w:top w:val="nil"/>
          <w:left w:val="nil"/>
          <w:bottom w:val="nil"/>
          <w:right w:val="nil"/>
          <w:between w:val="nil"/>
        </w:pBdr>
        <w:tabs>
          <w:tab w:val="left" w:pos="426"/>
          <w:tab w:val="left" w:pos="4924"/>
        </w:tabs>
        <w:spacing w:after="120" w:line="360" w:lineRule="auto"/>
        <w:jc w:val="both"/>
        <w:rPr>
          <w:rFonts w:ascii="Arial" w:eastAsia="Arial" w:hAnsi="Arial" w:cs="Arial"/>
          <w:color w:val="010000"/>
          <w:sz w:val="20"/>
          <w:szCs w:val="20"/>
        </w:rPr>
      </w:pPr>
      <w:r w:rsidRPr="0004754D">
        <w:rPr>
          <w:rFonts w:ascii="Arial" w:hAnsi="Arial" w:cs="Arial"/>
          <w:color w:val="010000"/>
          <w:sz w:val="20"/>
        </w:rPr>
        <w:t xml:space="preserve">On February 19, 2024, </w:t>
      </w:r>
      <w:proofErr w:type="spellStart"/>
      <w:r w:rsidRPr="0004754D">
        <w:rPr>
          <w:rFonts w:ascii="Arial" w:hAnsi="Arial" w:cs="Arial"/>
          <w:color w:val="010000"/>
          <w:sz w:val="20"/>
        </w:rPr>
        <w:t>Vicostone</w:t>
      </w:r>
      <w:proofErr w:type="spellEnd"/>
      <w:r w:rsidRPr="0004754D">
        <w:rPr>
          <w:rFonts w:ascii="Arial" w:hAnsi="Arial" w:cs="Arial"/>
          <w:color w:val="010000"/>
          <w:sz w:val="20"/>
        </w:rPr>
        <w:t xml:space="preserve"> Joint Stock Company announced Resolution No. 03/2024 NQ/VCS - HDQT on convening the Annual General Meeting of Shareholders 2024 as follows:</w:t>
      </w:r>
    </w:p>
    <w:p w14:paraId="00000003" w14:textId="77777777" w:rsidR="003612E7" w:rsidRPr="0004754D" w:rsidRDefault="000B0396" w:rsidP="000B0396">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04754D">
        <w:rPr>
          <w:rFonts w:ascii="Arial" w:hAnsi="Arial" w:cs="Arial"/>
          <w:color w:val="010000"/>
          <w:sz w:val="20"/>
        </w:rPr>
        <w:t xml:space="preserve">Article 1: Convene the Annual General Meeting of Shareholders 2024 of </w:t>
      </w:r>
      <w:proofErr w:type="spellStart"/>
      <w:r w:rsidRPr="0004754D">
        <w:rPr>
          <w:rFonts w:ascii="Arial" w:hAnsi="Arial" w:cs="Arial"/>
          <w:color w:val="010000"/>
          <w:sz w:val="20"/>
        </w:rPr>
        <w:t>Vicostone</w:t>
      </w:r>
      <w:proofErr w:type="spellEnd"/>
      <w:r w:rsidRPr="0004754D">
        <w:rPr>
          <w:rFonts w:ascii="Arial" w:hAnsi="Arial" w:cs="Arial"/>
          <w:color w:val="010000"/>
          <w:sz w:val="20"/>
        </w:rPr>
        <w:t xml:space="preserve"> Joint Stock Company as follows:</w:t>
      </w:r>
    </w:p>
    <w:p w14:paraId="00000004" w14:textId="77777777" w:rsidR="003612E7" w:rsidRPr="0004754D" w:rsidRDefault="000B0396" w:rsidP="000B0396">
      <w:pPr>
        <w:numPr>
          <w:ilvl w:val="0"/>
          <w:numId w:val="1"/>
        </w:numPr>
        <w:pBdr>
          <w:top w:val="nil"/>
          <w:left w:val="nil"/>
          <w:bottom w:val="nil"/>
          <w:right w:val="nil"/>
          <w:between w:val="nil"/>
        </w:pBdr>
        <w:tabs>
          <w:tab w:val="left" w:pos="426"/>
          <w:tab w:val="left" w:pos="701"/>
        </w:tabs>
        <w:spacing w:after="120" w:line="360" w:lineRule="auto"/>
        <w:jc w:val="both"/>
        <w:rPr>
          <w:rFonts w:ascii="Arial" w:eastAsia="Arial" w:hAnsi="Arial" w:cs="Arial"/>
          <w:color w:val="010000"/>
          <w:sz w:val="20"/>
          <w:szCs w:val="20"/>
        </w:rPr>
      </w:pPr>
      <w:bookmarkStart w:id="0" w:name="_heading=h.gjdgxs"/>
      <w:bookmarkEnd w:id="0"/>
      <w:r w:rsidRPr="0004754D">
        <w:rPr>
          <w:rFonts w:ascii="Arial" w:hAnsi="Arial" w:cs="Arial"/>
          <w:color w:val="010000"/>
          <w:sz w:val="20"/>
        </w:rPr>
        <w:t>Record date to exercise the rights to attend the Annual General Meeting of Shareholders 2024: March 12, 2024</w:t>
      </w:r>
    </w:p>
    <w:p w14:paraId="00000005" w14:textId="77777777" w:rsidR="003612E7" w:rsidRPr="0004754D" w:rsidRDefault="000B0396" w:rsidP="000B0396">
      <w:pPr>
        <w:numPr>
          <w:ilvl w:val="0"/>
          <w:numId w:val="1"/>
        </w:numPr>
        <w:pBdr>
          <w:top w:val="nil"/>
          <w:left w:val="nil"/>
          <w:bottom w:val="nil"/>
          <w:right w:val="nil"/>
          <w:between w:val="nil"/>
        </w:pBdr>
        <w:tabs>
          <w:tab w:val="left" w:pos="426"/>
          <w:tab w:val="left" w:pos="701"/>
        </w:tabs>
        <w:spacing w:after="120" w:line="360" w:lineRule="auto"/>
        <w:jc w:val="both"/>
        <w:rPr>
          <w:rFonts w:ascii="Arial" w:eastAsia="Arial" w:hAnsi="Arial" w:cs="Arial"/>
          <w:color w:val="010000"/>
          <w:sz w:val="20"/>
          <w:szCs w:val="20"/>
        </w:rPr>
      </w:pPr>
      <w:r w:rsidRPr="0004754D">
        <w:rPr>
          <w:rFonts w:ascii="Arial" w:hAnsi="Arial" w:cs="Arial"/>
          <w:color w:val="010000"/>
          <w:sz w:val="20"/>
        </w:rPr>
        <w:t>Expected date of the Meeting: April 05, 2024</w:t>
      </w:r>
    </w:p>
    <w:p w14:paraId="00000006" w14:textId="77777777" w:rsidR="003612E7" w:rsidRPr="0004754D" w:rsidRDefault="000B0396" w:rsidP="000B0396">
      <w:pPr>
        <w:numPr>
          <w:ilvl w:val="0"/>
          <w:numId w:val="1"/>
        </w:numPr>
        <w:pBdr>
          <w:top w:val="nil"/>
          <w:left w:val="nil"/>
          <w:bottom w:val="nil"/>
          <w:right w:val="nil"/>
          <w:between w:val="nil"/>
        </w:pBdr>
        <w:tabs>
          <w:tab w:val="left" w:pos="426"/>
          <w:tab w:val="left" w:pos="701"/>
        </w:tabs>
        <w:spacing w:after="120" w:line="360" w:lineRule="auto"/>
        <w:jc w:val="both"/>
        <w:rPr>
          <w:rFonts w:ascii="Arial" w:eastAsia="Arial" w:hAnsi="Arial" w:cs="Arial"/>
          <w:color w:val="010000"/>
          <w:sz w:val="20"/>
          <w:szCs w:val="20"/>
        </w:rPr>
      </w:pPr>
      <w:r w:rsidRPr="0004754D">
        <w:rPr>
          <w:rFonts w:ascii="Arial" w:hAnsi="Arial" w:cs="Arial"/>
          <w:color w:val="010000"/>
          <w:sz w:val="20"/>
        </w:rPr>
        <w:t>Organization form: Meeting in person and/or online and/or electronic voting</w:t>
      </w:r>
    </w:p>
    <w:p w14:paraId="00000007" w14:textId="77777777" w:rsidR="003612E7" w:rsidRPr="0004754D" w:rsidRDefault="000B0396" w:rsidP="000B0396">
      <w:pPr>
        <w:numPr>
          <w:ilvl w:val="0"/>
          <w:numId w:val="1"/>
        </w:numPr>
        <w:pBdr>
          <w:top w:val="nil"/>
          <w:left w:val="nil"/>
          <w:bottom w:val="nil"/>
          <w:right w:val="nil"/>
          <w:between w:val="nil"/>
        </w:pBdr>
        <w:tabs>
          <w:tab w:val="left" w:pos="426"/>
          <w:tab w:val="left" w:pos="701"/>
        </w:tabs>
        <w:spacing w:after="120" w:line="360" w:lineRule="auto"/>
        <w:jc w:val="both"/>
        <w:rPr>
          <w:rFonts w:ascii="Arial" w:eastAsia="Arial" w:hAnsi="Arial" w:cs="Arial"/>
          <w:color w:val="010000"/>
          <w:sz w:val="20"/>
          <w:szCs w:val="20"/>
        </w:rPr>
      </w:pPr>
      <w:r w:rsidRPr="0004754D">
        <w:rPr>
          <w:rFonts w:ascii="Arial" w:hAnsi="Arial" w:cs="Arial"/>
          <w:color w:val="010000"/>
          <w:sz w:val="20"/>
        </w:rPr>
        <w:t>Expected contents:</w:t>
      </w:r>
    </w:p>
    <w:p w14:paraId="00000008" w14:textId="0B9BC396" w:rsidR="003612E7" w:rsidRPr="0004754D" w:rsidRDefault="000B0396" w:rsidP="000B0396">
      <w:pPr>
        <w:numPr>
          <w:ilvl w:val="0"/>
          <w:numId w:val="2"/>
        </w:numPr>
        <w:pBdr>
          <w:top w:val="nil"/>
          <w:left w:val="nil"/>
          <w:bottom w:val="nil"/>
          <w:right w:val="nil"/>
          <w:between w:val="nil"/>
        </w:pBdr>
        <w:tabs>
          <w:tab w:val="left" w:pos="426"/>
          <w:tab w:val="left" w:pos="1049"/>
        </w:tabs>
        <w:spacing w:after="120" w:line="360" w:lineRule="auto"/>
        <w:jc w:val="both"/>
        <w:rPr>
          <w:rFonts w:ascii="Arial" w:eastAsia="Arial" w:hAnsi="Arial" w:cs="Arial"/>
          <w:color w:val="010000"/>
          <w:sz w:val="20"/>
          <w:szCs w:val="20"/>
        </w:rPr>
      </w:pPr>
      <w:r w:rsidRPr="0004754D">
        <w:rPr>
          <w:rFonts w:ascii="Arial" w:hAnsi="Arial" w:cs="Arial"/>
          <w:color w:val="010000"/>
          <w:sz w:val="20"/>
        </w:rPr>
        <w:t xml:space="preserve">Report on the business </w:t>
      </w:r>
      <w:r w:rsidR="0004754D" w:rsidRPr="0004754D">
        <w:rPr>
          <w:rFonts w:ascii="Arial" w:hAnsi="Arial" w:cs="Arial"/>
          <w:color w:val="010000"/>
          <w:sz w:val="20"/>
        </w:rPr>
        <w:t>status of the Company</w:t>
      </w:r>
      <w:r w:rsidRPr="0004754D">
        <w:rPr>
          <w:rFonts w:ascii="Arial" w:hAnsi="Arial" w:cs="Arial"/>
          <w:color w:val="010000"/>
          <w:sz w:val="20"/>
        </w:rPr>
        <w:t xml:space="preserve"> in 2023; production and business plan for 2024</w:t>
      </w:r>
    </w:p>
    <w:p w14:paraId="00000009" w14:textId="77777777" w:rsidR="003612E7" w:rsidRPr="0004754D" w:rsidRDefault="000B0396" w:rsidP="000B0396">
      <w:pPr>
        <w:numPr>
          <w:ilvl w:val="0"/>
          <w:numId w:val="2"/>
        </w:numPr>
        <w:pBdr>
          <w:top w:val="nil"/>
          <w:left w:val="nil"/>
          <w:bottom w:val="nil"/>
          <w:right w:val="nil"/>
          <w:between w:val="nil"/>
        </w:pBdr>
        <w:tabs>
          <w:tab w:val="left" w:pos="426"/>
          <w:tab w:val="left" w:pos="1053"/>
        </w:tabs>
        <w:spacing w:after="120" w:line="360" w:lineRule="auto"/>
        <w:jc w:val="both"/>
        <w:rPr>
          <w:rFonts w:ascii="Arial" w:eastAsia="Arial" w:hAnsi="Arial" w:cs="Arial"/>
          <w:color w:val="010000"/>
          <w:sz w:val="20"/>
          <w:szCs w:val="20"/>
        </w:rPr>
      </w:pPr>
      <w:r w:rsidRPr="0004754D">
        <w:rPr>
          <w:rFonts w:ascii="Arial" w:hAnsi="Arial" w:cs="Arial"/>
          <w:color w:val="010000"/>
          <w:sz w:val="20"/>
        </w:rPr>
        <w:t>Report of the Board of Directors;</w:t>
      </w:r>
    </w:p>
    <w:p w14:paraId="0000000A" w14:textId="77777777" w:rsidR="003612E7" w:rsidRPr="0004754D" w:rsidRDefault="000B0396" w:rsidP="000B0396">
      <w:pPr>
        <w:numPr>
          <w:ilvl w:val="0"/>
          <w:numId w:val="2"/>
        </w:numPr>
        <w:pBdr>
          <w:top w:val="nil"/>
          <w:left w:val="nil"/>
          <w:bottom w:val="nil"/>
          <w:right w:val="nil"/>
          <w:between w:val="nil"/>
        </w:pBdr>
        <w:tabs>
          <w:tab w:val="left" w:pos="426"/>
          <w:tab w:val="left" w:pos="1053"/>
        </w:tabs>
        <w:spacing w:after="120" w:line="360" w:lineRule="auto"/>
        <w:jc w:val="both"/>
        <w:rPr>
          <w:rFonts w:ascii="Arial" w:eastAsia="Arial" w:hAnsi="Arial" w:cs="Arial"/>
          <w:color w:val="010000"/>
          <w:sz w:val="20"/>
          <w:szCs w:val="20"/>
        </w:rPr>
      </w:pPr>
      <w:r w:rsidRPr="0004754D">
        <w:rPr>
          <w:rFonts w:ascii="Arial" w:hAnsi="Arial" w:cs="Arial"/>
          <w:color w:val="010000"/>
          <w:sz w:val="20"/>
        </w:rPr>
        <w:t>Report of independent members of the Board of Directors;</w:t>
      </w:r>
    </w:p>
    <w:p w14:paraId="0000000B" w14:textId="77777777" w:rsidR="003612E7" w:rsidRPr="0004754D" w:rsidRDefault="000B0396" w:rsidP="000B0396">
      <w:pPr>
        <w:numPr>
          <w:ilvl w:val="0"/>
          <w:numId w:val="2"/>
        </w:numPr>
        <w:pBdr>
          <w:top w:val="nil"/>
          <w:left w:val="nil"/>
          <w:bottom w:val="nil"/>
          <w:right w:val="nil"/>
          <w:between w:val="nil"/>
        </w:pBdr>
        <w:tabs>
          <w:tab w:val="left" w:pos="426"/>
          <w:tab w:val="left" w:pos="1053"/>
        </w:tabs>
        <w:spacing w:after="120" w:line="360" w:lineRule="auto"/>
        <w:jc w:val="both"/>
        <w:rPr>
          <w:rFonts w:ascii="Arial" w:eastAsia="Arial" w:hAnsi="Arial" w:cs="Arial"/>
          <w:color w:val="010000"/>
          <w:sz w:val="20"/>
          <w:szCs w:val="20"/>
        </w:rPr>
      </w:pPr>
      <w:r w:rsidRPr="0004754D">
        <w:rPr>
          <w:rFonts w:ascii="Arial" w:hAnsi="Arial" w:cs="Arial"/>
          <w:color w:val="010000"/>
          <w:sz w:val="20"/>
        </w:rPr>
        <w:t>Report of the Audit Committee;</w:t>
      </w:r>
    </w:p>
    <w:p w14:paraId="0000000C" w14:textId="71AB0078" w:rsidR="003612E7" w:rsidRPr="0004754D" w:rsidRDefault="000B0396" w:rsidP="000B0396">
      <w:pPr>
        <w:numPr>
          <w:ilvl w:val="0"/>
          <w:numId w:val="2"/>
        </w:numPr>
        <w:pBdr>
          <w:top w:val="nil"/>
          <w:left w:val="nil"/>
          <w:bottom w:val="nil"/>
          <w:right w:val="nil"/>
          <w:between w:val="nil"/>
        </w:pBdr>
        <w:tabs>
          <w:tab w:val="left" w:pos="426"/>
          <w:tab w:val="left" w:pos="1053"/>
        </w:tabs>
        <w:spacing w:after="120" w:line="360" w:lineRule="auto"/>
        <w:jc w:val="both"/>
        <w:rPr>
          <w:rFonts w:ascii="Arial" w:eastAsia="Arial" w:hAnsi="Arial" w:cs="Arial"/>
          <w:color w:val="010000"/>
          <w:sz w:val="20"/>
          <w:szCs w:val="20"/>
        </w:rPr>
      </w:pPr>
      <w:r w:rsidRPr="0004754D">
        <w:rPr>
          <w:rFonts w:ascii="Arial" w:hAnsi="Arial" w:cs="Arial"/>
          <w:color w:val="010000"/>
          <w:sz w:val="20"/>
        </w:rPr>
        <w:t>Plan to pay profit and remuneration for the Board of Directors in 2024</w:t>
      </w:r>
    </w:p>
    <w:p w14:paraId="0000000D" w14:textId="77777777" w:rsidR="003612E7" w:rsidRPr="0004754D" w:rsidRDefault="000B0396" w:rsidP="000B0396">
      <w:pPr>
        <w:numPr>
          <w:ilvl w:val="0"/>
          <w:numId w:val="2"/>
        </w:numPr>
        <w:pBdr>
          <w:top w:val="nil"/>
          <w:left w:val="nil"/>
          <w:bottom w:val="nil"/>
          <w:right w:val="nil"/>
          <w:between w:val="nil"/>
        </w:pBdr>
        <w:tabs>
          <w:tab w:val="left" w:pos="426"/>
          <w:tab w:val="left" w:pos="1053"/>
        </w:tabs>
        <w:spacing w:after="120" w:line="360" w:lineRule="auto"/>
        <w:jc w:val="both"/>
        <w:rPr>
          <w:rFonts w:ascii="Arial" w:eastAsia="Arial" w:hAnsi="Arial" w:cs="Arial"/>
          <w:color w:val="010000"/>
          <w:sz w:val="20"/>
          <w:szCs w:val="20"/>
        </w:rPr>
      </w:pPr>
      <w:r w:rsidRPr="0004754D">
        <w:rPr>
          <w:rFonts w:ascii="Arial" w:hAnsi="Arial" w:cs="Arial"/>
          <w:color w:val="010000"/>
          <w:sz w:val="20"/>
        </w:rPr>
        <w:t>Financial Statements 2023 and selection of audit company in 2024</w:t>
      </w:r>
    </w:p>
    <w:p w14:paraId="0000000E" w14:textId="0D70ABC9" w:rsidR="003612E7" w:rsidRPr="0004754D" w:rsidRDefault="000B0396" w:rsidP="000B0396">
      <w:pPr>
        <w:numPr>
          <w:ilvl w:val="0"/>
          <w:numId w:val="2"/>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04754D">
        <w:rPr>
          <w:rFonts w:ascii="Arial" w:hAnsi="Arial" w:cs="Arial"/>
          <w:color w:val="010000"/>
          <w:sz w:val="20"/>
        </w:rPr>
        <w:t>Elect</w:t>
      </w:r>
      <w:r w:rsidR="0004754D" w:rsidRPr="0004754D">
        <w:rPr>
          <w:rFonts w:ascii="Arial" w:hAnsi="Arial" w:cs="Arial"/>
          <w:color w:val="010000"/>
          <w:sz w:val="20"/>
        </w:rPr>
        <w:t>ion to</w:t>
      </w:r>
      <w:r w:rsidRPr="0004754D">
        <w:rPr>
          <w:rFonts w:ascii="Arial" w:hAnsi="Arial" w:cs="Arial"/>
          <w:color w:val="010000"/>
          <w:sz w:val="20"/>
        </w:rPr>
        <w:t xml:space="preserve"> replace members of the Board of Directors;</w:t>
      </w:r>
    </w:p>
    <w:p w14:paraId="0000000F" w14:textId="77777777" w:rsidR="003612E7" w:rsidRPr="0004754D" w:rsidRDefault="000B0396" w:rsidP="000B0396">
      <w:pPr>
        <w:numPr>
          <w:ilvl w:val="0"/>
          <w:numId w:val="2"/>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04754D">
        <w:rPr>
          <w:rFonts w:ascii="Arial" w:hAnsi="Arial" w:cs="Arial"/>
          <w:color w:val="010000"/>
          <w:sz w:val="20"/>
        </w:rPr>
        <w:t xml:space="preserve">Plan to authorize the Board of Directors to approve investment projects under the decision-making authority of the General Meeting of Shareholders; transactions and contracts signed between </w:t>
      </w:r>
      <w:proofErr w:type="spellStart"/>
      <w:r w:rsidRPr="0004754D">
        <w:rPr>
          <w:rFonts w:ascii="Arial" w:hAnsi="Arial" w:cs="Arial"/>
          <w:color w:val="010000"/>
          <w:sz w:val="20"/>
        </w:rPr>
        <w:t>Vicostone</w:t>
      </w:r>
      <w:proofErr w:type="spellEnd"/>
      <w:r w:rsidRPr="0004754D">
        <w:rPr>
          <w:rFonts w:ascii="Arial" w:hAnsi="Arial" w:cs="Arial"/>
          <w:color w:val="010000"/>
          <w:sz w:val="20"/>
        </w:rPr>
        <w:t xml:space="preserve"> Joint Stock Company and related parties, ensuring the interests of shareholders;</w:t>
      </w:r>
    </w:p>
    <w:p w14:paraId="00000010" w14:textId="77777777" w:rsidR="003612E7" w:rsidRPr="0004754D" w:rsidRDefault="000B0396" w:rsidP="000B0396">
      <w:pPr>
        <w:numPr>
          <w:ilvl w:val="0"/>
          <w:numId w:val="2"/>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04754D">
        <w:rPr>
          <w:rFonts w:ascii="Arial" w:hAnsi="Arial" w:cs="Arial"/>
          <w:color w:val="010000"/>
          <w:sz w:val="20"/>
        </w:rPr>
        <w:t>Contents submitted to the General Meeting of Shareholders for approval;</w:t>
      </w:r>
    </w:p>
    <w:p w14:paraId="00000011" w14:textId="77777777" w:rsidR="003612E7" w:rsidRPr="0004754D" w:rsidRDefault="000B0396" w:rsidP="000B0396">
      <w:pPr>
        <w:numPr>
          <w:ilvl w:val="0"/>
          <w:numId w:val="2"/>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04754D">
        <w:rPr>
          <w:rFonts w:ascii="Arial" w:hAnsi="Arial" w:cs="Arial"/>
          <w:color w:val="010000"/>
          <w:sz w:val="20"/>
        </w:rPr>
        <w:t>Other issues.</w:t>
      </w:r>
    </w:p>
    <w:p w14:paraId="00000012" w14:textId="77777777" w:rsidR="003612E7" w:rsidRPr="0004754D" w:rsidRDefault="000B0396" w:rsidP="000B0396">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04754D">
        <w:rPr>
          <w:rFonts w:ascii="Arial" w:hAnsi="Arial" w:cs="Arial"/>
          <w:color w:val="010000"/>
          <w:sz w:val="20"/>
        </w:rPr>
        <w:t>Article 2: Assign the Chair of the Board of Directors of the Company to direct related units to carry out the next procedures in accordance with the provisions of the Law and the Company’s Charter.</w:t>
      </w:r>
    </w:p>
    <w:p w14:paraId="00000014" w14:textId="77777777" w:rsidR="003612E7" w:rsidRPr="0004754D" w:rsidRDefault="000B0396" w:rsidP="000B0396">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04754D">
        <w:rPr>
          <w:rFonts w:ascii="Arial" w:hAnsi="Arial" w:cs="Arial"/>
          <w:color w:val="010000"/>
          <w:sz w:val="20"/>
        </w:rPr>
        <w:t>Article 3: Members of the Board of Directors, the Board of Management of the Company and related units are responsible for implementing this Resolution.</w:t>
      </w:r>
    </w:p>
    <w:p w14:paraId="00000015" w14:textId="2FBC4278" w:rsidR="003612E7" w:rsidRPr="0004754D" w:rsidRDefault="000B0396" w:rsidP="000B0396">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04754D">
        <w:rPr>
          <w:rFonts w:ascii="Arial" w:hAnsi="Arial" w:cs="Arial"/>
          <w:color w:val="010000"/>
          <w:sz w:val="20"/>
        </w:rPr>
        <w:t>This Resolution takes effe</w:t>
      </w:r>
      <w:r w:rsidR="005105E9">
        <w:rPr>
          <w:rFonts w:ascii="Arial" w:hAnsi="Arial" w:cs="Arial"/>
          <w:color w:val="010000"/>
          <w:sz w:val="20"/>
        </w:rPr>
        <w:t>ct from the date of its signing.</w:t>
      </w:r>
      <w:bookmarkStart w:id="1" w:name="_GoBack"/>
      <w:bookmarkEnd w:id="1"/>
    </w:p>
    <w:sectPr w:rsidR="003612E7" w:rsidRPr="0004754D" w:rsidSect="006454E0">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MV Boli"/>
    <w:charset w:val="00"/>
    <w:family w:val="auto"/>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211CF2"/>
    <w:multiLevelType w:val="multilevel"/>
    <w:tmpl w:val="66C4D2D6"/>
    <w:lvl w:ilvl="0">
      <w:start w:val="1"/>
      <w:numFmt w:val="bullet"/>
      <w:lvlText w:val="✔"/>
      <w:lvlJc w:val="left"/>
      <w:pPr>
        <w:ind w:left="0" w:firstLine="0"/>
      </w:pPr>
      <w:rPr>
        <w:rFonts w:ascii="Noto Sans Symbols" w:eastAsia="Noto Sans Symbols" w:hAnsi="Noto Sans Symbols" w:cs="Noto Sans Symbols"/>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741D51F0"/>
    <w:multiLevelType w:val="multilevel"/>
    <w:tmpl w:val="6232841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2E7"/>
    <w:rsid w:val="0004754D"/>
    <w:rsid w:val="000B0396"/>
    <w:rsid w:val="003612E7"/>
    <w:rsid w:val="005105E9"/>
    <w:rsid w:val="006454E0"/>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0B0DC8"/>
  <w15:docId w15:val="{01C06DAC-7397-4ABD-BE00-1875EE0AB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1">
    <w:name w:val="Tiêu đề #1_"/>
    <w:basedOn w:val="DefaultParagraphFont"/>
    <w:link w:val="Tiu10"/>
    <w:rPr>
      <w:rFonts w:ascii="Cambria" w:eastAsia="Cambria" w:hAnsi="Cambria" w:cs="Cambria"/>
      <w:b/>
      <w:bCs/>
      <w:i w:val="0"/>
      <w:iCs w:val="0"/>
      <w:smallCaps w:val="0"/>
      <w:strike w:val="0"/>
      <w:sz w:val="32"/>
      <w:szCs w:val="32"/>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iCs/>
      <w:smallCaps w:val="0"/>
      <w:strike w:val="0"/>
      <w:sz w:val="22"/>
      <w:szCs w:val="22"/>
      <w:u w:val="none"/>
      <w:shd w:val="clear" w:color="auto" w:fill="auto"/>
    </w:rPr>
  </w:style>
  <w:style w:type="paragraph" w:customStyle="1" w:styleId="Vnbnnidung0">
    <w:name w:val="Văn bản nội dung"/>
    <w:basedOn w:val="Normal"/>
    <w:link w:val="Vnbnnidung"/>
    <w:pPr>
      <w:spacing w:line="295" w:lineRule="auto"/>
    </w:pPr>
    <w:rPr>
      <w:rFonts w:ascii="Times New Roman" w:eastAsia="Times New Roman" w:hAnsi="Times New Roman" w:cs="Times New Roman"/>
      <w:sz w:val="26"/>
      <w:szCs w:val="26"/>
    </w:rPr>
  </w:style>
  <w:style w:type="paragraph" w:customStyle="1" w:styleId="Tiu10">
    <w:name w:val="Tiêu đề #1"/>
    <w:basedOn w:val="Normal"/>
    <w:link w:val="Tiu1"/>
    <w:pPr>
      <w:jc w:val="center"/>
      <w:outlineLvl w:val="0"/>
    </w:pPr>
    <w:rPr>
      <w:rFonts w:ascii="Cambria" w:eastAsia="Cambria" w:hAnsi="Cambria" w:cs="Cambria"/>
      <w:b/>
      <w:bCs/>
      <w:sz w:val="32"/>
      <w:szCs w:val="32"/>
    </w:rPr>
  </w:style>
  <w:style w:type="paragraph" w:customStyle="1" w:styleId="Vnbnnidung20">
    <w:name w:val="Văn bản nội dung (2)"/>
    <w:basedOn w:val="Normal"/>
    <w:link w:val="Vnbnnidung2"/>
    <w:rPr>
      <w:rFonts w:ascii="Times New Roman" w:eastAsia="Times New Roman" w:hAnsi="Times New Roman" w:cs="Times New Roman"/>
      <w:i/>
      <w:iCs/>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XXV0Shw8OmDGQZYwNTocEOa/Ug==">CgMxLjAyCGguZ2pkZ3hzOAByITFtUkY1TTdWYWozTHg4SG9vY3lUaUhBV2FZUWgtcXRpMw==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259</Words>
  <Characters>1478</Characters>
  <Application>Microsoft Office Word</Application>
  <DocSecurity>0</DocSecurity>
  <Lines>12</Lines>
  <Paragraphs>3</Paragraphs>
  <ScaleCrop>false</ScaleCrop>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2024-02-21T04:15:00Z</dcterms:created>
  <dcterms:modified xsi:type="dcterms:W3CDTF">2024-02-22T03:06:00Z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dbc9d468e4a48db76277fe06b89744eec39699bf97f847cf6239e85be279cc22</vt:lpwstr>
  </property>
</Properties>
</file>