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3794B" w14:textId="68B7ED4D" w:rsidR="000519E5" w:rsidRPr="004F49AB" w:rsidRDefault="00301D87" w:rsidP="00301D87">
      <w:pPr>
        <w:pStyle w:val="Vnbnnidung0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>
        <w:rPr>
          <w:rFonts w:ascii="Arial" w:hAnsi="Arial" w:cs="Arial"/>
          <w:b/>
          <w:color w:val="010000"/>
          <w:sz w:val="20"/>
        </w:rPr>
        <w:t>MML: Decision by Managing Director on approving results of share issu</w:t>
      </w:r>
      <w:r w:rsidR="000519E5" w:rsidRPr="004F49AB">
        <w:rPr>
          <w:rFonts w:ascii="Arial" w:hAnsi="Arial" w:cs="Arial"/>
          <w:b/>
          <w:color w:val="010000"/>
          <w:sz w:val="20"/>
        </w:rPr>
        <w:t xml:space="preserve">e under </w:t>
      </w:r>
      <w:r w:rsidR="004F49AB" w:rsidRPr="004F49AB">
        <w:rPr>
          <w:rFonts w:ascii="Arial" w:hAnsi="Arial" w:cs="Arial"/>
          <w:b/>
          <w:color w:val="010000"/>
          <w:sz w:val="20"/>
        </w:rPr>
        <w:t>ESOP</w:t>
      </w:r>
      <w:r w:rsidR="000519E5" w:rsidRPr="004F49AB">
        <w:rPr>
          <w:rFonts w:ascii="Arial" w:hAnsi="Arial" w:cs="Arial"/>
          <w:b/>
          <w:color w:val="010000"/>
          <w:sz w:val="20"/>
        </w:rPr>
        <w:t xml:space="preserve"> 2023</w:t>
      </w:r>
    </w:p>
    <w:p w14:paraId="3B4B692B" w14:textId="70E03C24" w:rsidR="000519E5" w:rsidRPr="004F49AB" w:rsidRDefault="000519E5" w:rsidP="00301D87">
      <w:pPr>
        <w:pStyle w:val="Vnbnnidung0"/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 xml:space="preserve">On February 20, 2024, </w:t>
      </w:r>
      <w:r w:rsidR="004F49AB" w:rsidRPr="004F49AB">
        <w:rPr>
          <w:rFonts w:ascii="Arial" w:hAnsi="Arial" w:cs="Arial"/>
          <w:color w:val="010000"/>
          <w:sz w:val="20"/>
        </w:rPr>
        <w:t xml:space="preserve">Masan MeatLife Corporation </w:t>
      </w:r>
      <w:r w:rsidRPr="004F49AB">
        <w:rPr>
          <w:rFonts w:ascii="Arial" w:hAnsi="Arial" w:cs="Arial"/>
          <w:color w:val="010000"/>
          <w:sz w:val="20"/>
        </w:rPr>
        <w:t>announced Decision No. 07/</w:t>
      </w:r>
      <w:r w:rsidR="004F49AB" w:rsidRPr="004F49AB">
        <w:rPr>
          <w:rFonts w:ascii="Arial" w:hAnsi="Arial" w:cs="Arial"/>
          <w:color w:val="010000"/>
          <w:sz w:val="20"/>
        </w:rPr>
        <w:t>2024/</w:t>
      </w:r>
      <w:r w:rsidRPr="004F49AB">
        <w:rPr>
          <w:rFonts w:ascii="Arial" w:hAnsi="Arial" w:cs="Arial"/>
          <w:color w:val="010000"/>
          <w:sz w:val="20"/>
        </w:rPr>
        <w:t>QD-TGD as follows:</w:t>
      </w:r>
    </w:p>
    <w:p w14:paraId="6ACD7306" w14:textId="202B79C4" w:rsidR="00C24891" w:rsidRPr="004F49AB" w:rsidRDefault="00FE3D40" w:rsidP="00301D87">
      <w:pPr>
        <w:pStyle w:val="Vnbnnidung0"/>
        <w:tabs>
          <w:tab w:val="left" w:pos="918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>Article 1: Approve the share issue result</w:t>
      </w:r>
      <w:r w:rsidR="004F49AB" w:rsidRPr="004F49AB">
        <w:rPr>
          <w:rFonts w:ascii="Arial" w:hAnsi="Arial" w:cs="Arial"/>
          <w:color w:val="010000"/>
          <w:sz w:val="20"/>
        </w:rPr>
        <w:t>s</w:t>
      </w:r>
      <w:r w:rsidRPr="004F49AB">
        <w:rPr>
          <w:rFonts w:ascii="Arial" w:hAnsi="Arial" w:cs="Arial"/>
          <w:color w:val="010000"/>
          <w:sz w:val="20"/>
        </w:rPr>
        <w:t xml:space="preserve"> under </w:t>
      </w:r>
      <w:r w:rsidR="004F49AB" w:rsidRPr="004F49AB">
        <w:rPr>
          <w:rFonts w:ascii="Arial" w:hAnsi="Arial" w:cs="Arial"/>
          <w:color w:val="010000"/>
          <w:sz w:val="20"/>
        </w:rPr>
        <w:t>ESOP</w:t>
      </w:r>
      <w:r w:rsidRPr="004F49AB">
        <w:rPr>
          <w:rFonts w:ascii="Arial" w:hAnsi="Arial" w:cs="Arial"/>
          <w:color w:val="010000"/>
          <w:sz w:val="20"/>
        </w:rPr>
        <w:t xml:space="preserve"> as follows:</w:t>
      </w:r>
    </w:p>
    <w:p w14:paraId="40AB363F" w14:textId="77777777" w:rsidR="000519E5" w:rsidRPr="004F49AB" w:rsidRDefault="00FE3D40" w:rsidP="00301D87">
      <w:pPr>
        <w:pStyle w:val="Vnbnnidung0"/>
        <w:numPr>
          <w:ilvl w:val="0"/>
          <w:numId w:val="3"/>
        </w:numPr>
        <w:tabs>
          <w:tab w:val="left" w:pos="432"/>
          <w:tab w:val="left" w:pos="9188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 xml:space="preserve">Share name: Shares of Masan MeatLife Corporation </w:t>
      </w:r>
    </w:p>
    <w:p w14:paraId="51D384C4" w14:textId="68977829" w:rsidR="00C24891" w:rsidRPr="004F49AB" w:rsidRDefault="00FE3D40" w:rsidP="00301D87">
      <w:pPr>
        <w:pStyle w:val="Vnbnnidung0"/>
        <w:numPr>
          <w:ilvl w:val="0"/>
          <w:numId w:val="3"/>
        </w:numPr>
        <w:tabs>
          <w:tab w:val="left" w:pos="432"/>
          <w:tab w:val="left" w:pos="9188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 xml:space="preserve">Number of shares before </w:t>
      </w:r>
      <w:r w:rsidR="00301D87">
        <w:rPr>
          <w:rFonts w:ascii="Arial" w:hAnsi="Arial" w:cs="Arial"/>
          <w:color w:val="010000"/>
          <w:sz w:val="20"/>
        </w:rPr>
        <w:t>issue</w:t>
      </w:r>
      <w:r w:rsidRPr="004F49AB">
        <w:rPr>
          <w:rFonts w:ascii="Arial" w:hAnsi="Arial" w:cs="Arial"/>
          <w:color w:val="010000"/>
          <w:sz w:val="20"/>
        </w:rPr>
        <w:t>:</w:t>
      </w:r>
    </w:p>
    <w:p w14:paraId="7A106FC5" w14:textId="77777777" w:rsidR="000519E5" w:rsidRPr="004F49AB" w:rsidRDefault="00FE3D40" w:rsidP="00301D87">
      <w:pPr>
        <w:pStyle w:val="Vnbnnidung0"/>
        <w:numPr>
          <w:ilvl w:val="0"/>
          <w:numId w:val="4"/>
        </w:numPr>
        <w:tabs>
          <w:tab w:val="left" w:pos="432"/>
          <w:tab w:val="left" w:pos="1058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>Total number of issued shares: 327,132,940 shares.</w:t>
      </w:r>
    </w:p>
    <w:p w14:paraId="5A286B2F" w14:textId="77777777" w:rsidR="000519E5" w:rsidRPr="004F49AB" w:rsidRDefault="00FE3D40" w:rsidP="00301D87">
      <w:pPr>
        <w:pStyle w:val="Vnbnnidung0"/>
        <w:numPr>
          <w:ilvl w:val="0"/>
          <w:numId w:val="4"/>
        </w:numPr>
        <w:tabs>
          <w:tab w:val="left" w:pos="432"/>
          <w:tab w:val="left" w:pos="1058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>Number of outstanding shares 327,132,940 shares.</w:t>
      </w:r>
    </w:p>
    <w:p w14:paraId="6B7EA8E0" w14:textId="3B8AE2B7" w:rsidR="00C24891" w:rsidRPr="004F49AB" w:rsidRDefault="00FE3D40" w:rsidP="00301D87">
      <w:pPr>
        <w:pStyle w:val="Vnbnnidung0"/>
        <w:numPr>
          <w:ilvl w:val="0"/>
          <w:numId w:val="4"/>
        </w:numPr>
        <w:tabs>
          <w:tab w:val="left" w:pos="432"/>
          <w:tab w:val="left" w:pos="1058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>Number of treasury shares: 0 shares.</w:t>
      </w:r>
    </w:p>
    <w:p w14:paraId="7CCA425B" w14:textId="77777777" w:rsidR="000519E5" w:rsidRPr="004F49AB" w:rsidRDefault="00FE3D40" w:rsidP="00301D87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>Number of shares expected to be issued: 561,474 shares, equivalent to 0.17% of the total number of outstanding shares.</w:t>
      </w:r>
    </w:p>
    <w:p w14:paraId="28D5B882" w14:textId="41F4462B" w:rsidR="000519E5" w:rsidRPr="004F49AB" w:rsidRDefault="00FE3D40" w:rsidP="00301D87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 xml:space="preserve">End date of the </w:t>
      </w:r>
      <w:r w:rsidR="00301D87">
        <w:rPr>
          <w:rFonts w:ascii="Arial" w:hAnsi="Arial" w:cs="Arial"/>
          <w:color w:val="010000"/>
          <w:sz w:val="20"/>
        </w:rPr>
        <w:t>issue</w:t>
      </w:r>
      <w:r w:rsidRPr="004F49AB">
        <w:rPr>
          <w:rFonts w:ascii="Arial" w:hAnsi="Arial" w:cs="Arial"/>
          <w:color w:val="010000"/>
          <w:sz w:val="20"/>
        </w:rPr>
        <w:t>: February 19, 2024</w:t>
      </w:r>
    </w:p>
    <w:p w14:paraId="443D3094" w14:textId="77777777" w:rsidR="000519E5" w:rsidRPr="004F49AB" w:rsidRDefault="00FE3D40" w:rsidP="00301D87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>Expected date to transfer shares: In February 2024 or March 2024;</w:t>
      </w:r>
    </w:p>
    <w:p w14:paraId="73EF14C2" w14:textId="77777777" w:rsidR="000519E5" w:rsidRPr="004F49AB" w:rsidRDefault="00FE3D40" w:rsidP="00301D87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>Number of distributed shares: 285,007 shares, equivalent to 50.76% of the total number of shares expected to be issued.</w:t>
      </w:r>
    </w:p>
    <w:p w14:paraId="2357B72F" w14:textId="59A3AF1B" w:rsidR="000519E5" w:rsidRPr="004F49AB" w:rsidRDefault="00FE3D40" w:rsidP="00301D87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 xml:space="preserve">Number of employees to receive shares: 21 </w:t>
      </w:r>
      <w:r w:rsidR="004F49AB" w:rsidRPr="004F49AB">
        <w:rPr>
          <w:rFonts w:ascii="Arial" w:hAnsi="Arial" w:cs="Arial"/>
          <w:color w:val="010000"/>
          <w:sz w:val="20"/>
        </w:rPr>
        <w:t>e</w:t>
      </w:r>
      <w:r w:rsidRPr="004F49AB">
        <w:rPr>
          <w:rFonts w:ascii="Arial" w:hAnsi="Arial" w:cs="Arial"/>
          <w:color w:val="010000"/>
          <w:sz w:val="20"/>
        </w:rPr>
        <w:t>mployees</w:t>
      </w:r>
    </w:p>
    <w:p w14:paraId="36252B9B" w14:textId="2A7661A0" w:rsidR="00C24891" w:rsidRPr="004F49AB" w:rsidRDefault="00FE3D40" w:rsidP="00301D87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 xml:space="preserve">Total number of share after </w:t>
      </w:r>
      <w:r w:rsidR="00301D87">
        <w:rPr>
          <w:rFonts w:ascii="Arial" w:hAnsi="Arial" w:cs="Arial"/>
          <w:color w:val="010000"/>
          <w:sz w:val="20"/>
        </w:rPr>
        <w:t>issue</w:t>
      </w:r>
      <w:r w:rsidRPr="004F49AB">
        <w:rPr>
          <w:rFonts w:ascii="Arial" w:hAnsi="Arial" w:cs="Arial"/>
          <w:color w:val="010000"/>
          <w:sz w:val="20"/>
        </w:rPr>
        <w:t xml:space="preserve"> (on February 19, 2024): 327,417,947 shares, </w:t>
      </w:r>
      <w:r w:rsidR="004F49AB" w:rsidRPr="004F49AB">
        <w:rPr>
          <w:rFonts w:ascii="Arial" w:hAnsi="Arial" w:cs="Arial"/>
          <w:color w:val="010000"/>
          <w:sz w:val="20"/>
        </w:rPr>
        <w:t>in</w:t>
      </w:r>
      <w:r w:rsidRPr="004F49AB">
        <w:rPr>
          <w:rFonts w:ascii="Arial" w:hAnsi="Arial" w:cs="Arial"/>
          <w:color w:val="010000"/>
          <w:sz w:val="20"/>
        </w:rPr>
        <w:t xml:space="preserve"> which:</w:t>
      </w:r>
    </w:p>
    <w:p w14:paraId="4391FF8F" w14:textId="77777777" w:rsidR="000519E5" w:rsidRPr="004F49AB" w:rsidRDefault="00FE3D40" w:rsidP="00301D87">
      <w:pPr>
        <w:pStyle w:val="Vnbnnidung0"/>
        <w:numPr>
          <w:ilvl w:val="0"/>
          <w:numId w:val="6"/>
        </w:numPr>
        <w:tabs>
          <w:tab w:val="left" w:pos="432"/>
          <w:tab w:val="left" w:pos="1058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>Number of outstanding shares 327,417,947 shares;</w:t>
      </w:r>
    </w:p>
    <w:p w14:paraId="5764B4E5" w14:textId="376F4AB6" w:rsidR="00C24891" w:rsidRPr="004F49AB" w:rsidRDefault="00FE3D40" w:rsidP="00301D87">
      <w:pPr>
        <w:pStyle w:val="Vnbnnidung0"/>
        <w:numPr>
          <w:ilvl w:val="0"/>
          <w:numId w:val="6"/>
        </w:numPr>
        <w:tabs>
          <w:tab w:val="left" w:pos="432"/>
          <w:tab w:val="left" w:pos="1058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>Number of treasury shares: 0 shares.</w:t>
      </w:r>
    </w:p>
    <w:p w14:paraId="4D7C9792" w14:textId="5BB31AC3" w:rsidR="00C24891" w:rsidRPr="004F49AB" w:rsidRDefault="00FE3D40" w:rsidP="00301D87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 xml:space="preserve">Article 2: Approve the List of employees who purchase shares under </w:t>
      </w:r>
      <w:r w:rsidR="004F49AB" w:rsidRPr="004F49AB">
        <w:rPr>
          <w:rFonts w:ascii="Arial" w:hAnsi="Arial" w:cs="Arial"/>
          <w:color w:val="010000"/>
          <w:sz w:val="20"/>
        </w:rPr>
        <w:t>ESOP</w:t>
      </w:r>
      <w:r w:rsidRPr="004F49AB">
        <w:rPr>
          <w:rFonts w:ascii="Arial" w:hAnsi="Arial" w:cs="Arial"/>
          <w:color w:val="010000"/>
          <w:sz w:val="20"/>
        </w:rPr>
        <w:t xml:space="preserve"> (attached to this Decision).</w:t>
      </w:r>
    </w:p>
    <w:p w14:paraId="3FCFA8D6" w14:textId="4575E073" w:rsidR="00C24891" w:rsidRPr="004F49AB" w:rsidRDefault="00FE3D40" w:rsidP="00301D87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 xml:space="preserve">Article 3: Plan for handling undistributed shares (276,467 shares): </w:t>
      </w:r>
      <w:r w:rsidR="004F49AB" w:rsidRPr="004F49AB">
        <w:rPr>
          <w:rFonts w:ascii="Arial" w:hAnsi="Arial" w:cs="Arial"/>
          <w:color w:val="010000"/>
          <w:sz w:val="20"/>
        </w:rPr>
        <w:t>N</w:t>
      </w:r>
      <w:r w:rsidRPr="004F49AB">
        <w:rPr>
          <w:rFonts w:ascii="Arial" w:hAnsi="Arial" w:cs="Arial"/>
          <w:color w:val="010000"/>
          <w:sz w:val="20"/>
        </w:rPr>
        <w:t xml:space="preserve">ot continue to offer, only record the actual number of registrations to </w:t>
      </w:r>
      <w:r w:rsidR="004F49AB" w:rsidRPr="004F49AB">
        <w:rPr>
          <w:rFonts w:ascii="Arial" w:hAnsi="Arial" w:cs="Arial"/>
          <w:color w:val="010000"/>
          <w:sz w:val="20"/>
        </w:rPr>
        <w:t>purchase</w:t>
      </w:r>
      <w:r w:rsidRPr="004F49AB">
        <w:rPr>
          <w:rFonts w:ascii="Arial" w:hAnsi="Arial" w:cs="Arial"/>
          <w:color w:val="010000"/>
          <w:sz w:val="20"/>
        </w:rPr>
        <w:t>.</w:t>
      </w:r>
    </w:p>
    <w:p w14:paraId="1C8CE9B1" w14:textId="1A0DD299" w:rsidR="00C24891" w:rsidRPr="004F49AB" w:rsidRDefault="00FE3D40" w:rsidP="00301D87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 xml:space="preserve">Article 4: Relevant individuals </w:t>
      </w:r>
      <w:r w:rsidR="004F49AB" w:rsidRPr="004F49AB">
        <w:rPr>
          <w:rFonts w:ascii="Arial" w:hAnsi="Arial" w:cs="Arial"/>
          <w:color w:val="010000"/>
          <w:sz w:val="20"/>
        </w:rPr>
        <w:t xml:space="preserve">and departments </w:t>
      </w:r>
      <w:r w:rsidRPr="004F49AB">
        <w:rPr>
          <w:rFonts w:ascii="Arial" w:hAnsi="Arial" w:cs="Arial"/>
          <w:color w:val="010000"/>
          <w:sz w:val="20"/>
        </w:rPr>
        <w:t>are responsible for the implementation of this Decision.</w:t>
      </w:r>
    </w:p>
    <w:p w14:paraId="0FB00AC0" w14:textId="3AECD43E" w:rsidR="007E1230" w:rsidRPr="004F49AB" w:rsidRDefault="00FE3D40" w:rsidP="00301D87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F49AB">
        <w:rPr>
          <w:rFonts w:ascii="Arial" w:hAnsi="Arial" w:cs="Arial"/>
          <w:color w:val="010000"/>
          <w:sz w:val="20"/>
        </w:rPr>
        <w:t xml:space="preserve">Article 5: This </w:t>
      </w:r>
      <w:r w:rsidR="00301D87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4F49AB">
        <w:rPr>
          <w:rFonts w:ascii="Arial" w:hAnsi="Arial" w:cs="Arial"/>
          <w:color w:val="010000"/>
          <w:sz w:val="20"/>
        </w:rPr>
        <w:t>Decision takes effect from the date of its signing.</w:t>
      </w:r>
    </w:p>
    <w:sectPr w:rsidR="007E1230" w:rsidRPr="004F49AB" w:rsidSect="00A62115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575B3" w14:textId="77777777" w:rsidR="00E129DC" w:rsidRDefault="00E129DC">
      <w:r>
        <w:separator/>
      </w:r>
    </w:p>
  </w:endnote>
  <w:endnote w:type="continuationSeparator" w:id="0">
    <w:p w14:paraId="6F9E97B9" w14:textId="77777777" w:rsidR="00E129DC" w:rsidRDefault="00E1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70239" w14:textId="77777777" w:rsidR="00E129DC" w:rsidRDefault="00E129DC"/>
  </w:footnote>
  <w:footnote w:type="continuationSeparator" w:id="0">
    <w:p w14:paraId="7A945A5C" w14:textId="77777777" w:rsidR="00E129DC" w:rsidRDefault="00E129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889"/>
    <w:multiLevelType w:val="hybridMultilevel"/>
    <w:tmpl w:val="2168FB92"/>
    <w:lvl w:ilvl="0" w:tplc="D416C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627A6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B58E9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3EC"/>
    <w:multiLevelType w:val="multilevel"/>
    <w:tmpl w:val="BDBE95C2"/>
    <w:lvl w:ilvl="0">
      <w:start w:val="1"/>
      <w:numFmt w:val="bullet"/>
      <w:lvlText w:val="•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8147B"/>
    <w:multiLevelType w:val="hybridMultilevel"/>
    <w:tmpl w:val="C9007D3C"/>
    <w:lvl w:ilvl="0" w:tplc="05886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E60F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E206BD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6437"/>
    <w:multiLevelType w:val="multilevel"/>
    <w:tmpl w:val="701E8EE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0212CD"/>
    <w:multiLevelType w:val="hybridMultilevel"/>
    <w:tmpl w:val="4406124A"/>
    <w:lvl w:ilvl="0" w:tplc="99028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D8BC2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08CCD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40666"/>
    <w:multiLevelType w:val="hybridMultilevel"/>
    <w:tmpl w:val="2D56CA0C"/>
    <w:lvl w:ilvl="0" w:tplc="9EBC0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C417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CF64F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91"/>
    <w:rsid w:val="000519E5"/>
    <w:rsid w:val="00301D87"/>
    <w:rsid w:val="00354E49"/>
    <w:rsid w:val="004F49AB"/>
    <w:rsid w:val="007E1230"/>
    <w:rsid w:val="00A62115"/>
    <w:rsid w:val="00C24891"/>
    <w:rsid w:val="00E129DC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6113"/>
  <w15:docId w15:val="{31231F96-D362-4786-AC3E-B3C76371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ind w:left="175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2024-02-23T04:06:00Z</dcterms:created>
  <dcterms:modified xsi:type="dcterms:W3CDTF">2024-02-23T04:06:00Z</dcterms:modified>
</cp:coreProperties>
</file>