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A4E4" w14:textId="0BCF7129" w:rsidR="00BC3296" w:rsidRPr="002219C1" w:rsidRDefault="00D23DA4" w:rsidP="009E63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8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219C1">
        <w:rPr>
          <w:rFonts w:ascii="Arial" w:hAnsi="Arial" w:cs="Arial"/>
          <w:b/>
          <w:color w:val="010000"/>
          <w:sz w:val="20"/>
        </w:rPr>
        <w:t xml:space="preserve">RTB: </w:t>
      </w:r>
      <w:r w:rsidR="009E63FC">
        <w:rPr>
          <w:rFonts w:ascii="Arial" w:hAnsi="Arial" w:cs="Arial"/>
          <w:b/>
          <w:color w:val="010000"/>
          <w:sz w:val="20"/>
        </w:rPr>
        <w:t>Explanation on</w:t>
      </w:r>
      <w:r w:rsidR="00145CA1" w:rsidRPr="002219C1">
        <w:rPr>
          <w:rFonts w:ascii="Arial" w:hAnsi="Arial" w:cs="Arial"/>
          <w:b/>
          <w:color w:val="010000"/>
          <w:sz w:val="20"/>
        </w:rPr>
        <w:t xml:space="preserve"> </w:t>
      </w:r>
      <w:r w:rsidRPr="002219C1">
        <w:rPr>
          <w:rFonts w:ascii="Arial" w:hAnsi="Arial" w:cs="Arial"/>
          <w:b/>
          <w:color w:val="010000"/>
          <w:sz w:val="20"/>
        </w:rPr>
        <w:t>Financial Statements 2023</w:t>
      </w:r>
    </w:p>
    <w:p w14:paraId="523B74B3" w14:textId="77777777" w:rsidR="00BC3296" w:rsidRPr="002219C1" w:rsidRDefault="00D23DA4" w:rsidP="009E63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19C1">
        <w:rPr>
          <w:rFonts w:ascii="Arial" w:hAnsi="Arial" w:cs="Arial"/>
          <w:color w:val="010000"/>
          <w:sz w:val="20"/>
        </w:rPr>
        <w:t xml:space="preserve">On February 21, 2024, </w:t>
      </w:r>
      <w:proofErr w:type="spellStart"/>
      <w:r w:rsidRPr="002219C1">
        <w:rPr>
          <w:rFonts w:ascii="Arial" w:hAnsi="Arial" w:cs="Arial"/>
          <w:color w:val="010000"/>
          <w:sz w:val="20"/>
        </w:rPr>
        <w:t>Tanbien</w:t>
      </w:r>
      <w:proofErr w:type="spellEnd"/>
      <w:r w:rsidRPr="002219C1">
        <w:rPr>
          <w:rFonts w:ascii="Arial" w:hAnsi="Arial" w:cs="Arial"/>
          <w:color w:val="010000"/>
          <w:sz w:val="20"/>
        </w:rPr>
        <w:t xml:space="preserve"> Rubber Joint Stock Company announced Official Dispatch No. 190/CSTB-TCKT on explaining the Consolidated Financial Statements 2023 as follows:</w:t>
      </w:r>
    </w:p>
    <w:p w14:paraId="4DF8E7DE" w14:textId="77777777" w:rsidR="00BC3296" w:rsidRPr="002219C1" w:rsidRDefault="00D23DA4" w:rsidP="009E6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19C1">
        <w:rPr>
          <w:rFonts w:ascii="Arial" w:hAnsi="Arial" w:cs="Arial"/>
          <w:color w:val="010000"/>
          <w:sz w:val="20"/>
        </w:rPr>
        <w:t>The profit after tax in the reporting period has a difference of 5% or more before and after audit or review, changing from loss to profit or vice versa.</w:t>
      </w:r>
    </w:p>
    <w:p w14:paraId="60E41E9E" w14:textId="64D3B314" w:rsidR="00BC3296" w:rsidRPr="002219C1" w:rsidRDefault="00D23DA4" w:rsidP="009E6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19C1">
        <w:rPr>
          <w:rFonts w:ascii="Arial" w:hAnsi="Arial" w:cs="Arial"/>
          <w:color w:val="010000"/>
          <w:sz w:val="20"/>
        </w:rPr>
        <w:t>The profit after tax in the Consolidated Financial Statement</w:t>
      </w:r>
      <w:r w:rsidR="00145CA1" w:rsidRPr="002219C1">
        <w:rPr>
          <w:rFonts w:ascii="Arial" w:hAnsi="Arial" w:cs="Arial"/>
          <w:color w:val="010000"/>
          <w:sz w:val="20"/>
        </w:rPr>
        <w:t>s</w:t>
      </w:r>
      <w:r w:rsidRPr="002219C1">
        <w:rPr>
          <w:rFonts w:ascii="Arial" w:hAnsi="Arial" w:cs="Arial"/>
          <w:color w:val="010000"/>
          <w:sz w:val="20"/>
        </w:rPr>
        <w:t xml:space="preserve"> 2023 has a difference of 10% or more compared to </w:t>
      </w:r>
      <w:r w:rsidR="00145CA1" w:rsidRPr="002219C1">
        <w:rPr>
          <w:rFonts w:ascii="Arial" w:hAnsi="Arial" w:cs="Arial"/>
          <w:color w:val="010000"/>
          <w:sz w:val="20"/>
        </w:rPr>
        <w:t xml:space="preserve">that of </w:t>
      </w:r>
      <w:r w:rsidRPr="002219C1">
        <w:rPr>
          <w:rFonts w:ascii="Arial" w:hAnsi="Arial" w:cs="Arial"/>
          <w:color w:val="010000"/>
          <w:sz w:val="20"/>
        </w:rPr>
        <w:t>the same period last year.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2"/>
        <w:gridCol w:w="2850"/>
        <w:gridCol w:w="1972"/>
        <w:gridCol w:w="1932"/>
        <w:gridCol w:w="1573"/>
      </w:tblGrid>
      <w:tr w:rsidR="00BC3296" w:rsidRPr="002219C1" w14:paraId="089A3103" w14:textId="77777777" w:rsidTr="00D23DA4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76D9D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4EE2F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26C39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This year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E96CE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Last year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C3D57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Difference (%)</w:t>
            </w:r>
          </w:p>
        </w:tc>
      </w:tr>
      <w:tr w:rsidR="00BC3296" w:rsidRPr="002219C1" w14:paraId="64296DA8" w14:textId="77777777" w:rsidTr="00D23DA4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7040D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336E6" w14:textId="4D0561D5" w:rsidR="00BC3296" w:rsidRPr="002219C1" w:rsidRDefault="00145CA1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Total revenue and other income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DD6AB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1,132,341,528,161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1320B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1,107,211,714,251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99441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2.27%</w:t>
            </w:r>
          </w:p>
        </w:tc>
      </w:tr>
      <w:tr w:rsidR="00BC3296" w:rsidRPr="002219C1" w14:paraId="56219C1B" w14:textId="77777777" w:rsidTr="00D23DA4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0C363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48262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AC624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837,144,048,352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01311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770,053,737,807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851A9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8.71%</w:t>
            </w:r>
          </w:p>
        </w:tc>
      </w:tr>
      <w:tr w:rsidR="00BC3296" w:rsidRPr="002219C1" w14:paraId="589E9BF7" w14:textId="77777777" w:rsidTr="00D23DA4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E9E3C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94940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BF3D8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295,197,479,809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665E9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337,157,976,444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05736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-12.45%</w:t>
            </w:r>
          </w:p>
        </w:tc>
      </w:tr>
      <w:tr w:rsidR="00BC3296" w:rsidRPr="002219C1" w14:paraId="5FFE2FA4" w14:textId="77777777" w:rsidTr="00D23DA4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23B67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DD51B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53BDB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243,798,451,832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63299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273,889,557,864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002F5" w14:textId="77777777" w:rsidR="00BC3296" w:rsidRPr="002219C1" w:rsidRDefault="00D23DA4" w:rsidP="00D2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19C1">
              <w:rPr>
                <w:rFonts w:ascii="Arial" w:hAnsi="Arial" w:cs="Arial"/>
                <w:color w:val="010000"/>
                <w:sz w:val="20"/>
              </w:rPr>
              <w:t>-10.99%</w:t>
            </w:r>
          </w:p>
        </w:tc>
      </w:tr>
    </w:tbl>
    <w:p w14:paraId="3576A116" w14:textId="0DC3FE6C" w:rsidR="00BC3296" w:rsidRPr="002219C1" w:rsidRDefault="00D23DA4" w:rsidP="009E6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19C1">
        <w:rPr>
          <w:rFonts w:ascii="Arial" w:hAnsi="Arial" w:cs="Arial"/>
          <w:color w:val="010000"/>
          <w:sz w:val="20"/>
        </w:rPr>
        <w:t xml:space="preserve">The profit after tax in the reporting period </w:t>
      </w:r>
      <w:r w:rsidR="009E63FC">
        <w:rPr>
          <w:rFonts w:ascii="Arial" w:hAnsi="Arial" w:cs="Arial"/>
          <w:color w:val="010000"/>
          <w:sz w:val="20"/>
        </w:rPr>
        <w:t>records</w:t>
      </w:r>
      <w:r w:rsidRPr="002219C1">
        <w:rPr>
          <w:rFonts w:ascii="Arial" w:hAnsi="Arial" w:cs="Arial"/>
          <w:color w:val="010000"/>
          <w:sz w:val="20"/>
        </w:rPr>
        <w:t xml:space="preserve"> a difference of 8.26% or more before and after audit or review: The main reason is due to the audit</w:t>
      </w:r>
      <w:r w:rsidR="00145CA1" w:rsidRPr="002219C1">
        <w:rPr>
          <w:rFonts w:ascii="Arial" w:hAnsi="Arial" w:cs="Arial"/>
          <w:color w:val="010000"/>
          <w:sz w:val="20"/>
        </w:rPr>
        <w:t>or</w:t>
      </w:r>
      <w:r w:rsidRPr="002219C1">
        <w:rPr>
          <w:rFonts w:ascii="Arial" w:hAnsi="Arial" w:cs="Arial"/>
          <w:color w:val="010000"/>
          <w:sz w:val="20"/>
        </w:rPr>
        <w:t xml:space="preserve"> re-determining the cost of goods sold for transactions between the Holding Company and its subsidiaries.</w:t>
      </w:r>
    </w:p>
    <w:p w14:paraId="230EA229" w14:textId="3F7D59B2" w:rsidR="00BC3296" w:rsidRPr="002219C1" w:rsidRDefault="00D23DA4" w:rsidP="009E6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19C1">
        <w:rPr>
          <w:rFonts w:ascii="Arial" w:hAnsi="Arial" w:cs="Arial"/>
          <w:color w:val="010000"/>
          <w:sz w:val="20"/>
        </w:rPr>
        <w:t xml:space="preserve">The profit after tax decreases by 10.99% </w:t>
      </w:r>
      <w:r w:rsidR="009E63FC">
        <w:rPr>
          <w:rFonts w:ascii="Arial" w:hAnsi="Arial" w:cs="Arial"/>
          <w:color w:val="010000"/>
          <w:sz w:val="20"/>
        </w:rPr>
        <w:t>year-on-year</w:t>
      </w:r>
      <w:bookmarkStart w:id="0" w:name="_GoBack"/>
      <w:bookmarkEnd w:id="0"/>
      <w:r w:rsidRPr="002219C1">
        <w:rPr>
          <w:rFonts w:ascii="Arial" w:hAnsi="Arial" w:cs="Arial"/>
          <w:color w:val="010000"/>
          <w:sz w:val="20"/>
        </w:rPr>
        <w:t xml:space="preserve"> because:</w:t>
      </w:r>
    </w:p>
    <w:p w14:paraId="036FB838" w14:textId="17641A7D" w:rsidR="00BC3296" w:rsidRPr="002219C1" w:rsidRDefault="00D23DA4" w:rsidP="009E6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19C1">
        <w:rPr>
          <w:rFonts w:ascii="Arial" w:hAnsi="Arial" w:cs="Arial"/>
          <w:color w:val="010000"/>
          <w:sz w:val="20"/>
        </w:rPr>
        <w:t xml:space="preserve">Rubber selling price is lower than </w:t>
      </w:r>
      <w:r w:rsidR="00145CA1" w:rsidRPr="002219C1">
        <w:rPr>
          <w:rFonts w:ascii="Arial" w:hAnsi="Arial" w:cs="Arial"/>
          <w:color w:val="010000"/>
          <w:sz w:val="20"/>
        </w:rPr>
        <w:t xml:space="preserve">that of </w:t>
      </w:r>
      <w:r w:rsidRPr="002219C1">
        <w:rPr>
          <w:rFonts w:ascii="Arial" w:hAnsi="Arial" w:cs="Arial"/>
          <w:color w:val="010000"/>
          <w:sz w:val="20"/>
        </w:rPr>
        <w:t>the same period by more than VND 8 million/ton. In addition, rubber consumption in 2023 increases by over 4,500 tons compared to</w:t>
      </w:r>
      <w:r w:rsidR="00145CA1" w:rsidRPr="002219C1">
        <w:rPr>
          <w:rFonts w:ascii="Arial" w:hAnsi="Arial" w:cs="Arial"/>
          <w:color w:val="010000"/>
          <w:sz w:val="20"/>
        </w:rPr>
        <w:t xml:space="preserve"> </w:t>
      </w:r>
      <w:r w:rsidR="002219C1" w:rsidRPr="002219C1">
        <w:rPr>
          <w:rFonts w:ascii="Arial" w:hAnsi="Arial" w:cs="Arial"/>
          <w:color w:val="010000"/>
          <w:sz w:val="20"/>
        </w:rPr>
        <w:t>that</w:t>
      </w:r>
      <w:r w:rsidR="00145CA1" w:rsidRPr="002219C1">
        <w:rPr>
          <w:rFonts w:ascii="Arial" w:hAnsi="Arial" w:cs="Arial"/>
          <w:color w:val="010000"/>
          <w:sz w:val="20"/>
        </w:rPr>
        <w:t xml:space="preserve"> of</w:t>
      </w:r>
      <w:r w:rsidRPr="002219C1">
        <w:rPr>
          <w:rFonts w:ascii="Arial" w:hAnsi="Arial" w:cs="Arial"/>
          <w:color w:val="010000"/>
          <w:sz w:val="20"/>
        </w:rPr>
        <w:t xml:space="preserve"> 2022, causing </w:t>
      </w:r>
      <w:r w:rsidR="00C945AD">
        <w:rPr>
          <w:rFonts w:ascii="Arial" w:hAnsi="Arial" w:cs="Arial"/>
          <w:color w:val="010000"/>
          <w:sz w:val="20"/>
        </w:rPr>
        <w:t xml:space="preserve">the </w:t>
      </w:r>
      <w:r w:rsidRPr="002219C1">
        <w:rPr>
          <w:rFonts w:ascii="Arial" w:hAnsi="Arial" w:cs="Arial"/>
          <w:color w:val="010000"/>
          <w:sz w:val="20"/>
        </w:rPr>
        <w:t xml:space="preserve">cost of goods sold </w:t>
      </w:r>
      <w:r w:rsidR="00C945AD">
        <w:rPr>
          <w:rFonts w:ascii="Arial" w:hAnsi="Arial" w:cs="Arial"/>
          <w:color w:val="010000"/>
          <w:sz w:val="20"/>
        </w:rPr>
        <w:t xml:space="preserve">to </w:t>
      </w:r>
      <w:r w:rsidR="009E63FC">
        <w:rPr>
          <w:rFonts w:ascii="Arial" w:hAnsi="Arial" w:cs="Arial"/>
          <w:color w:val="010000"/>
          <w:sz w:val="20"/>
        </w:rPr>
        <w:t>increase. For these</w:t>
      </w:r>
      <w:r w:rsidRPr="002219C1">
        <w:rPr>
          <w:rFonts w:ascii="Arial" w:hAnsi="Arial" w:cs="Arial"/>
          <w:color w:val="010000"/>
          <w:sz w:val="20"/>
        </w:rPr>
        <w:t xml:space="preserve"> reasons, the profit after tax in the Consolidated Financial Statements 2023 </w:t>
      </w:r>
      <w:r w:rsidR="00145CA1" w:rsidRPr="002219C1">
        <w:rPr>
          <w:rFonts w:ascii="Arial" w:hAnsi="Arial" w:cs="Arial"/>
          <w:color w:val="010000"/>
          <w:sz w:val="20"/>
        </w:rPr>
        <w:t>decreases</w:t>
      </w:r>
      <w:r w:rsidRPr="002219C1">
        <w:rPr>
          <w:rFonts w:ascii="Arial" w:hAnsi="Arial" w:cs="Arial"/>
          <w:color w:val="010000"/>
          <w:sz w:val="20"/>
        </w:rPr>
        <w:t xml:space="preserve"> </w:t>
      </w:r>
      <w:r w:rsidR="009E63FC">
        <w:rPr>
          <w:rFonts w:ascii="Arial" w:hAnsi="Arial" w:cs="Arial"/>
          <w:color w:val="010000"/>
          <w:sz w:val="20"/>
        </w:rPr>
        <w:t>year-on-year</w:t>
      </w:r>
      <w:r w:rsidRPr="002219C1">
        <w:rPr>
          <w:rFonts w:ascii="Arial" w:hAnsi="Arial" w:cs="Arial"/>
          <w:color w:val="010000"/>
          <w:sz w:val="20"/>
        </w:rPr>
        <w:t>.</w:t>
      </w:r>
    </w:p>
    <w:sectPr w:rsidR="00BC3296" w:rsidRPr="002219C1" w:rsidSect="00D23DA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479C0"/>
    <w:multiLevelType w:val="multilevel"/>
    <w:tmpl w:val="2356DD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515527"/>
    <w:multiLevelType w:val="multilevel"/>
    <w:tmpl w:val="79DA3EE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27693C"/>
    <w:multiLevelType w:val="multilevel"/>
    <w:tmpl w:val="FD6A7D8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6"/>
    <w:rsid w:val="00145CA1"/>
    <w:rsid w:val="002219C1"/>
    <w:rsid w:val="009E63FC"/>
    <w:rsid w:val="00BC3296"/>
    <w:rsid w:val="00C945AD"/>
    <w:rsid w:val="00D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CFFF0"/>
  <w15:docId w15:val="{50ECA2CD-4ADC-44AA-AA9F-F3571F6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3061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color w:val="730610"/>
      <w:sz w:val="20"/>
      <w:szCs w:val="20"/>
    </w:rPr>
  </w:style>
  <w:style w:type="paragraph" w:customStyle="1" w:styleId="Tiu10">
    <w:name w:val="Tiêu đề #1"/>
    <w:basedOn w:val="Normal"/>
    <w:link w:val="Tiu1"/>
    <w:pPr>
      <w:ind w:left="40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spacing w:line="254" w:lineRule="auto"/>
      <w:ind w:firstLine="78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yW0aqkClcEaOW06hsW0e26R8BQ==">CgMxLjA4AHIhMTdPU2NKQ0w3UHhKSEEtZHlka3pScTVXc2ttcWg1dHYz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2024-02-23T04:22:00Z</dcterms:created>
  <dcterms:modified xsi:type="dcterms:W3CDTF">2024-02-23T04:22:00Z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6c194ef88143d6708ffff8bf4c40182665c01046d3bf3ee7f900949a1653ec4b</vt:lpwstr>
  </property>
</Properties>
</file>