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E5FA4" w:rsidRPr="00DB7B9B" w:rsidRDefault="006B74A6" w:rsidP="006B74A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proofErr w:type="spellStart"/>
      <w:r w:rsidRPr="00DB7B9B">
        <w:rPr>
          <w:rFonts w:ascii="Arial" w:hAnsi="Arial" w:cs="Arial"/>
          <w:b/>
          <w:bCs/>
          <w:color w:val="010000"/>
          <w:sz w:val="20"/>
        </w:rPr>
        <w:t>S72</w:t>
      </w:r>
      <w:proofErr w:type="spellEnd"/>
      <w:r w:rsidRPr="00DB7B9B">
        <w:rPr>
          <w:rFonts w:ascii="Arial" w:hAnsi="Arial" w:cs="Arial"/>
          <w:b/>
          <w:bCs/>
          <w:color w:val="010000"/>
          <w:sz w:val="20"/>
        </w:rPr>
        <w:t>:</w:t>
      </w:r>
      <w:r w:rsidRPr="00DB7B9B">
        <w:rPr>
          <w:rFonts w:ascii="Arial" w:hAnsi="Arial" w:cs="Arial"/>
          <w:b/>
          <w:color w:val="010000"/>
          <w:sz w:val="20"/>
        </w:rPr>
        <w:t xml:space="preserve"> Board Resolution</w:t>
      </w:r>
    </w:p>
    <w:p w14:paraId="00000002" w14:textId="40C7ECE4" w:rsidR="00EE5FA4" w:rsidRPr="00DB7B9B" w:rsidRDefault="006B74A6" w:rsidP="006B74A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7B9B">
        <w:rPr>
          <w:rFonts w:ascii="Arial" w:hAnsi="Arial" w:cs="Arial"/>
          <w:color w:val="010000"/>
          <w:sz w:val="20"/>
        </w:rPr>
        <w:t>On February 20, 2</w:t>
      </w:r>
      <w:r w:rsidR="00044F55">
        <w:rPr>
          <w:rFonts w:ascii="Arial" w:hAnsi="Arial" w:cs="Arial"/>
          <w:color w:val="010000"/>
          <w:sz w:val="20"/>
        </w:rPr>
        <w:t>02</w:t>
      </w:r>
      <w:r w:rsidRPr="00DB7B9B">
        <w:rPr>
          <w:rFonts w:ascii="Arial" w:hAnsi="Arial" w:cs="Arial"/>
          <w:color w:val="010000"/>
          <w:sz w:val="20"/>
        </w:rPr>
        <w:t>4, Song Da 7.02 Hydroelectric Joint Stock Company announced Resolution No. 04/NQ-</w:t>
      </w:r>
      <w:proofErr w:type="spellStart"/>
      <w:r w:rsidRPr="00DB7B9B">
        <w:rPr>
          <w:rFonts w:ascii="Arial" w:hAnsi="Arial" w:cs="Arial"/>
          <w:color w:val="010000"/>
          <w:sz w:val="20"/>
        </w:rPr>
        <w:t>HDQT</w:t>
      </w:r>
      <w:proofErr w:type="spellEnd"/>
      <w:r w:rsidRPr="00DB7B9B">
        <w:rPr>
          <w:rFonts w:ascii="Arial" w:hAnsi="Arial" w:cs="Arial"/>
          <w:color w:val="010000"/>
          <w:sz w:val="20"/>
        </w:rPr>
        <w:t xml:space="preserve"> on approving the Notice on the record date to exercise the rights for existing shareholders to attend the Annual General Meeting of Shareholders 2024 - Song Da 7.02 Hydroelectric Joint Stock Company as follows:</w:t>
      </w:r>
    </w:p>
    <w:p w14:paraId="00000003" w14:textId="77777777" w:rsidR="00EE5FA4" w:rsidRPr="00DB7B9B" w:rsidRDefault="006B74A6" w:rsidP="006B74A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7B9B">
        <w:rPr>
          <w:rFonts w:ascii="Arial" w:hAnsi="Arial" w:cs="Arial"/>
          <w:color w:val="010000"/>
          <w:sz w:val="20"/>
        </w:rPr>
        <w:t>‎‎Article 1. Approve the plan on the record date to exercise the rights for existing shareholders to attend the Annual General Meeting of Shareholders 2024 of Song Da 7.02 Hydroelectric Joint Stock Company, as follows:</w:t>
      </w:r>
    </w:p>
    <w:p w14:paraId="00000004" w14:textId="77777777" w:rsidR="00EE5FA4" w:rsidRPr="00DB7B9B" w:rsidRDefault="006B74A6" w:rsidP="006B74A6">
      <w:pPr>
        <w:numPr>
          <w:ilvl w:val="0"/>
          <w:numId w:val="1"/>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DB7B9B">
        <w:rPr>
          <w:rFonts w:ascii="Arial" w:hAnsi="Arial" w:cs="Arial"/>
          <w:color w:val="010000"/>
          <w:sz w:val="20"/>
        </w:rPr>
        <w:t>Record date to exercise the rights for existing shareholders to attend the Annual General Meeting of Shareholders 2024: March 15, 2024;</w:t>
      </w:r>
    </w:p>
    <w:p w14:paraId="00000005" w14:textId="77777777" w:rsidR="00EE5FA4" w:rsidRPr="00DB7B9B" w:rsidRDefault="006B74A6" w:rsidP="006B74A6">
      <w:pPr>
        <w:numPr>
          <w:ilvl w:val="0"/>
          <w:numId w:val="1"/>
        </w:numPr>
        <w:pBdr>
          <w:top w:val="nil"/>
          <w:left w:val="nil"/>
          <w:bottom w:val="nil"/>
          <w:right w:val="nil"/>
          <w:between w:val="nil"/>
        </w:pBdr>
        <w:tabs>
          <w:tab w:val="left" w:pos="432"/>
          <w:tab w:val="left" w:pos="1011"/>
        </w:tabs>
        <w:spacing w:after="120" w:line="360" w:lineRule="auto"/>
        <w:rPr>
          <w:rFonts w:ascii="Arial" w:eastAsia="Arial" w:hAnsi="Arial" w:cs="Arial"/>
          <w:color w:val="010000"/>
          <w:sz w:val="20"/>
          <w:szCs w:val="20"/>
        </w:rPr>
      </w:pPr>
      <w:r w:rsidRPr="00DB7B9B">
        <w:rPr>
          <w:rFonts w:ascii="Arial" w:hAnsi="Arial" w:cs="Arial"/>
          <w:color w:val="010000"/>
          <w:sz w:val="20"/>
        </w:rPr>
        <w:t>Time to organize the Annual General Meeting of Shareholders 2024: Expected from April 10, 2024 to April 25, 2024. The Company will announce the official time to the shareholders in the invitation letters;</w:t>
      </w:r>
    </w:p>
    <w:p w14:paraId="00000006" w14:textId="77777777" w:rsidR="00EE5FA4" w:rsidRPr="00DB7B9B" w:rsidRDefault="006B74A6" w:rsidP="006B74A6">
      <w:pPr>
        <w:numPr>
          <w:ilvl w:val="0"/>
          <w:numId w:val="1"/>
        </w:numPr>
        <w:pBdr>
          <w:top w:val="nil"/>
          <w:left w:val="nil"/>
          <w:bottom w:val="nil"/>
          <w:right w:val="nil"/>
          <w:between w:val="nil"/>
        </w:pBdr>
        <w:tabs>
          <w:tab w:val="left" w:pos="432"/>
          <w:tab w:val="left" w:pos="1104"/>
        </w:tabs>
        <w:spacing w:after="120" w:line="360" w:lineRule="auto"/>
        <w:rPr>
          <w:rFonts w:ascii="Arial" w:eastAsia="Arial" w:hAnsi="Arial" w:cs="Arial"/>
          <w:color w:val="010000"/>
          <w:sz w:val="20"/>
          <w:szCs w:val="20"/>
        </w:rPr>
      </w:pPr>
      <w:r w:rsidRPr="00DB7B9B">
        <w:rPr>
          <w:rFonts w:ascii="Arial" w:hAnsi="Arial" w:cs="Arial"/>
          <w:color w:val="010000"/>
          <w:sz w:val="20"/>
        </w:rPr>
        <w:t>Meeting content: Approve the contents under the authority of the Annual General Meeting of Shareholders;</w:t>
      </w:r>
    </w:p>
    <w:p w14:paraId="00000007" w14:textId="77777777" w:rsidR="00EE5FA4" w:rsidRPr="00DB7B9B" w:rsidRDefault="006B74A6" w:rsidP="006B74A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7B9B">
        <w:rPr>
          <w:rFonts w:ascii="Arial" w:hAnsi="Arial" w:cs="Arial"/>
          <w:color w:val="010000"/>
          <w:sz w:val="20"/>
        </w:rPr>
        <w:t>‎‎Article 2. Assign the General Manager to direct and organize the implementation of work in accordance with the provisions of the law and the Company;</w:t>
      </w:r>
    </w:p>
    <w:p w14:paraId="00000008" w14:textId="293D7605" w:rsidR="00EE5FA4" w:rsidRPr="00DB7B9B" w:rsidRDefault="006B74A6" w:rsidP="006B74A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B7B9B">
        <w:rPr>
          <w:rFonts w:ascii="Arial" w:hAnsi="Arial" w:cs="Arial"/>
          <w:color w:val="010000"/>
          <w:sz w:val="20"/>
        </w:rPr>
        <w:t>‎‎Article 3. The Supervisory Board, the Board of Managers, and professional departments of the Company shall base on the Resolution to implement</w:t>
      </w:r>
      <w:proofErr w:type="gramStart"/>
      <w:r w:rsidRPr="00DB7B9B">
        <w:rPr>
          <w:rFonts w:ascii="Arial" w:hAnsi="Arial" w:cs="Arial"/>
          <w:color w:val="010000"/>
          <w:sz w:val="20"/>
        </w:rPr>
        <w:t>./</w:t>
      </w:r>
      <w:proofErr w:type="gramEnd"/>
      <w:r w:rsidRPr="00DB7B9B">
        <w:rPr>
          <w:rFonts w:ascii="Arial" w:hAnsi="Arial" w:cs="Arial"/>
          <w:color w:val="010000"/>
          <w:sz w:val="20"/>
        </w:rPr>
        <w:t>.</w:t>
      </w:r>
    </w:p>
    <w:sectPr w:rsidR="00EE5FA4" w:rsidRPr="00DB7B9B" w:rsidSect="006B74A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86B9D"/>
    <w:multiLevelType w:val="multilevel"/>
    <w:tmpl w:val="60FC365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A4"/>
    <w:rsid w:val="00044F55"/>
    <w:rsid w:val="006B74A6"/>
    <w:rsid w:val="00A37FA6"/>
    <w:rsid w:val="00DB7B9B"/>
    <w:rsid w:val="00EE5F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1D5A6"/>
  <w15:docId w15:val="{50ECA2CD-4ADC-44AA-AA9F-F3571F6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line="293" w:lineRule="auto"/>
      <w:ind w:firstLine="400"/>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XmrVJE92ljR2xqIXXZ6zUWeDA==">CgMxLjA4AHIhMS1pVVFucXYwNTlvWUFZVVQxbXI3OHNtTUk1QWFTTXZa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2024-02-23T04:29:00Z</dcterms:created>
  <dcterms:modified xsi:type="dcterms:W3CDTF">2024-02-23T04:29:00Z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b04914c434fd89f09416b306ae2c0a5c77ff8120a7af59bb53f849608d864257</vt:lpwstr>
  </property>
</Properties>
</file>