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6A945"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bookmarkStart w:id="0" w:name="_GoBack"/>
      <w:bookmarkEnd w:id="0"/>
      <w:proofErr w:type="spellStart"/>
      <w:r w:rsidRPr="00261ECD">
        <w:rPr>
          <w:rFonts w:ascii="Arial" w:hAnsi="Arial" w:cs="Arial"/>
          <w:b/>
          <w:color w:val="010000"/>
          <w:sz w:val="20"/>
        </w:rPr>
        <w:t>SCL</w:t>
      </w:r>
      <w:proofErr w:type="spellEnd"/>
      <w:r w:rsidRPr="00261ECD">
        <w:rPr>
          <w:rFonts w:ascii="Arial" w:hAnsi="Arial" w:cs="Arial"/>
          <w:b/>
          <w:color w:val="010000"/>
          <w:sz w:val="20"/>
        </w:rPr>
        <w:t>: Board Resolution</w:t>
      </w:r>
    </w:p>
    <w:p w14:paraId="02E89AB4"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 xml:space="preserve">On February 21, 2024, Song Da Cao Cuong </w:t>
      </w:r>
      <w:proofErr w:type="spellStart"/>
      <w:r w:rsidRPr="00261ECD">
        <w:rPr>
          <w:rFonts w:ascii="Arial" w:hAnsi="Arial" w:cs="Arial"/>
          <w:color w:val="010000"/>
          <w:sz w:val="20"/>
        </w:rPr>
        <w:t>JSC</w:t>
      </w:r>
      <w:proofErr w:type="spellEnd"/>
      <w:r w:rsidRPr="00261ECD">
        <w:rPr>
          <w:rFonts w:ascii="Arial" w:hAnsi="Arial" w:cs="Arial"/>
          <w:color w:val="010000"/>
          <w:sz w:val="20"/>
        </w:rPr>
        <w:t xml:space="preserve"> announced Resolution No. 136/NQ-</w:t>
      </w:r>
      <w:proofErr w:type="spellStart"/>
      <w:r w:rsidRPr="00261ECD">
        <w:rPr>
          <w:rFonts w:ascii="Arial" w:hAnsi="Arial" w:cs="Arial"/>
          <w:color w:val="010000"/>
          <w:sz w:val="20"/>
        </w:rPr>
        <w:t>HDQT</w:t>
      </w:r>
      <w:proofErr w:type="spellEnd"/>
      <w:r w:rsidRPr="00261ECD">
        <w:rPr>
          <w:rFonts w:ascii="Arial" w:hAnsi="Arial" w:cs="Arial"/>
          <w:color w:val="010000"/>
          <w:sz w:val="20"/>
        </w:rPr>
        <w:t xml:space="preserve"> on approving the implementation of the plan to offer additional shares to existing shareholders and the offering registration dossier as follows:</w:t>
      </w:r>
    </w:p>
    <w:p w14:paraId="3083AEAD"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Article 1: Approve organizing the implementation of the plan to offer additional shares to existing shareholders, specifically as follows:</w:t>
      </w:r>
    </w:p>
    <w:p w14:paraId="46D10109" w14:textId="77777777" w:rsidR="009D30C4" w:rsidRPr="00261ECD" w:rsidRDefault="00B62DFB" w:rsidP="00B62DFB">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261ECD">
        <w:rPr>
          <w:rFonts w:ascii="Arial" w:hAnsi="Arial" w:cs="Arial"/>
          <w:color w:val="010000"/>
          <w:sz w:val="20"/>
        </w:rPr>
        <w:t>Share offering plan:</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509"/>
        <w:gridCol w:w="4510"/>
      </w:tblGrid>
      <w:tr w:rsidR="009D30C4" w:rsidRPr="00261ECD" w14:paraId="0076D33C" w14:textId="77777777" w:rsidTr="00AA25CE">
        <w:tc>
          <w:tcPr>
            <w:tcW w:w="2500" w:type="pct"/>
            <w:shd w:val="clear" w:color="auto" w:fill="auto"/>
          </w:tcPr>
          <w:p w14:paraId="5B218D1C" w14:textId="77777777" w:rsidR="009D30C4" w:rsidRPr="00261ECD" w:rsidRDefault="00B62DFB" w:rsidP="00AA25CE">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Share name</w:t>
            </w:r>
          </w:p>
        </w:tc>
        <w:tc>
          <w:tcPr>
            <w:tcW w:w="2500" w:type="pct"/>
            <w:shd w:val="clear" w:color="auto" w:fill="auto"/>
            <w:vAlign w:val="center"/>
          </w:tcPr>
          <w:p w14:paraId="312F5905"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 xml:space="preserve">: Shares of Song Da Cao Cuong </w:t>
            </w:r>
            <w:proofErr w:type="spellStart"/>
            <w:r w:rsidRPr="00261ECD">
              <w:rPr>
                <w:rFonts w:ascii="Arial" w:hAnsi="Arial" w:cs="Arial"/>
                <w:color w:val="010000"/>
                <w:sz w:val="20"/>
              </w:rPr>
              <w:t>JSC</w:t>
            </w:r>
            <w:proofErr w:type="spellEnd"/>
          </w:p>
        </w:tc>
      </w:tr>
      <w:tr w:rsidR="009D30C4" w:rsidRPr="00261ECD" w14:paraId="20508623" w14:textId="77777777" w:rsidTr="00AA25CE">
        <w:tc>
          <w:tcPr>
            <w:tcW w:w="2500" w:type="pct"/>
            <w:shd w:val="clear" w:color="auto" w:fill="auto"/>
          </w:tcPr>
          <w:p w14:paraId="69926409" w14:textId="77777777" w:rsidR="009D30C4" w:rsidRPr="00261ECD" w:rsidRDefault="00B62DFB" w:rsidP="00AA25CE">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Type of share to be offered</w:t>
            </w:r>
          </w:p>
        </w:tc>
        <w:tc>
          <w:tcPr>
            <w:tcW w:w="2500" w:type="pct"/>
            <w:shd w:val="clear" w:color="auto" w:fill="auto"/>
            <w:vAlign w:val="center"/>
          </w:tcPr>
          <w:p w14:paraId="301492CD"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 Common share</w:t>
            </w:r>
          </w:p>
        </w:tc>
      </w:tr>
      <w:tr w:rsidR="009D30C4" w:rsidRPr="00261ECD" w14:paraId="37920D25" w14:textId="77777777" w:rsidTr="00AA25CE">
        <w:tc>
          <w:tcPr>
            <w:tcW w:w="2500" w:type="pct"/>
            <w:shd w:val="clear" w:color="auto" w:fill="auto"/>
          </w:tcPr>
          <w:p w14:paraId="4C36A104" w14:textId="77777777" w:rsidR="009D30C4" w:rsidRPr="00261ECD" w:rsidRDefault="00B62DFB" w:rsidP="00AA25CE">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Share par value</w:t>
            </w:r>
          </w:p>
        </w:tc>
        <w:tc>
          <w:tcPr>
            <w:tcW w:w="2500" w:type="pct"/>
            <w:shd w:val="clear" w:color="auto" w:fill="auto"/>
            <w:vAlign w:val="center"/>
          </w:tcPr>
          <w:p w14:paraId="66CBE80C"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 xml:space="preserve">: </w:t>
            </w:r>
            <w:proofErr w:type="spellStart"/>
            <w:r w:rsidRPr="00261ECD">
              <w:rPr>
                <w:rFonts w:ascii="Arial" w:hAnsi="Arial" w:cs="Arial"/>
                <w:color w:val="010000"/>
                <w:sz w:val="20"/>
              </w:rPr>
              <w:t>VND</w:t>
            </w:r>
            <w:proofErr w:type="spellEnd"/>
            <w:r w:rsidRPr="00261ECD">
              <w:rPr>
                <w:rFonts w:ascii="Arial" w:hAnsi="Arial" w:cs="Arial"/>
                <w:color w:val="010000"/>
                <w:sz w:val="20"/>
              </w:rPr>
              <w:t xml:space="preserve"> 10,000/share</w:t>
            </w:r>
          </w:p>
        </w:tc>
      </w:tr>
      <w:tr w:rsidR="009D30C4" w:rsidRPr="00261ECD" w14:paraId="78451E7C" w14:textId="77777777" w:rsidTr="00AA25CE">
        <w:tc>
          <w:tcPr>
            <w:tcW w:w="2500" w:type="pct"/>
            <w:shd w:val="clear" w:color="auto" w:fill="auto"/>
          </w:tcPr>
          <w:p w14:paraId="790F16C9" w14:textId="77777777" w:rsidR="009D30C4" w:rsidRPr="00261ECD" w:rsidRDefault="00B62DFB" w:rsidP="00AA25CE">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Total number of outstanding shares</w:t>
            </w:r>
          </w:p>
        </w:tc>
        <w:tc>
          <w:tcPr>
            <w:tcW w:w="2500" w:type="pct"/>
            <w:shd w:val="clear" w:color="auto" w:fill="auto"/>
            <w:vAlign w:val="center"/>
          </w:tcPr>
          <w:p w14:paraId="52EA0EC3"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 18,660,895 shares</w:t>
            </w:r>
          </w:p>
        </w:tc>
      </w:tr>
      <w:tr w:rsidR="009D30C4" w:rsidRPr="00261ECD" w14:paraId="26341B2A" w14:textId="77777777" w:rsidTr="00AA25CE">
        <w:tc>
          <w:tcPr>
            <w:tcW w:w="2500" w:type="pct"/>
            <w:shd w:val="clear" w:color="auto" w:fill="auto"/>
          </w:tcPr>
          <w:p w14:paraId="0EAF7E79" w14:textId="77777777" w:rsidR="009D30C4" w:rsidRPr="00261ECD" w:rsidRDefault="00B62DFB" w:rsidP="00AA25CE">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Number of shares expected to be offered</w:t>
            </w:r>
          </w:p>
        </w:tc>
        <w:tc>
          <w:tcPr>
            <w:tcW w:w="2500" w:type="pct"/>
            <w:shd w:val="clear" w:color="auto" w:fill="auto"/>
            <w:vAlign w:val="center"/>
          </w:tcPr>
          <w:p w14:paraId="7D93B282"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 3,000,000 shares</w:t>
            </w:r>
          </w:p>
        </w:tc>
      </w:tr>
      <w:tr w:rsidR="009D30C4" w:rsidRPr="00261ECD" w14:paraId="6CCFCEC0" w14:textId="77777777" w:rsidTr="00AA25CE">
        <w:tc>
          <w:tcPr>
            <w:tcW w:w="2500" w:type="pct"/>
            <w:shd w:val="clear" w:color="auto" w:fill="auto"/>
          </w:tcPr>
          <w:p w14:paraId="3802F080" w14:textId="77777777" w:rsidR="009D30C4" w:rsidRPr="00261ECD" w:rsidRDefault="00B62DFB" w:rsidP="00AA25CE">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Total offering value at par value</w:t>
            </w:r>
          </w:p>
        </w:tc>
        <w:tc>
          <w:tcPr>
            <w:tcW w:w="2500" w:type="pct"/>
            <w:shd w:val="clear" w:color="auto" w:fill="auto"/>
            <w:vAlign w:val="center"/>
          </w:tcPr>
          <w:p w14:paraId="63D13AF6"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 xml:space="preserve">: </w:t>
            </w:r>
            <w:proofErr w:type="spellStart"/>
            <w:r w:rsidRPr="00261ECD">
              <w:rPr>
                <w:rFonts w:ascii="Arial" w:hAnsi="Arial" w:cs="Arial"/>
                <w:color w:val="010000"/>
                <w:sz w:val="20"/>
              </w:rPr>
              <w:t>VND</w:t>
            </w:r>
            <w:proofErr w:type="spellEnd"/>
            <w:r w:rsidRPr="00261ECD">
              <w:rPr>
                <w:rFonts w:ascii="Arial" w:hAnsi="Arial" w:cs="Arial"/>
                <w:color w:val="010000"/>
                <w:sz w:val="20"/>
              </w:rPr>
              <w:t xml:space="preserve"> 30,000,000,000</w:t>
            </w:r>
          </w:p>
        </w:tc>
      </w:tr>
      <w:tr w:rsidR="009D30C4" w:rsidRPr="00261ECD" w14:paraId="122BC0B8" w14:textId="77777777" w:rsidTr="00AA25CE">
        <w:tc>
          <w:tcPr>
            <w:tcW w:w="2500" w:type="pct"/>
            <w:shd w:val="clear" w:color="auto" w:fill="auto"/>
          </w:tcPr>
          <w:p w14:paraId="7B3B7E5A" w14:textId="77777777" w:rsidR="009D30C4" w:rsidRPr="00261ECD" w:rsidRDefault="00B62DFB" w:rsidP="00AA25CE">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Offering price</w:t>
            </w:r>
          </w:p>
        </w:tc>
        <w:tc>
          <w:tcPr>
            <w:tcW w:w="2500" w:type="pct"/>
            <w:shd w:val="clear" w:color="auto" w:fill="auto"/>
            <w:vAlign w:val="center"/>
          </w:tcPr>
          <w:p w14:paraId="346B4466"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 xml:space="preserve">: </w:t>
            </w:r>
            <w:proofErr w:type="spellStart"/>
            <w:r w:rsidRPr="00261ECD">
              <w:rPr>
                <w:rFonts w:ascii="Arial" w:hAnsi="Arial" w:cs="Arial"/>
                <w:color w:val="010000"/>
                <w:sz w:val="20"/>
              </w:rPr>
              <w:t>VND</w:t>
            </w:r>
            <w:proofErr w:type="spellEnd"/>
            <w:r w:rsidRPr="00261ECD">
              <w:rPr>
                <w:rFonts w:ascii="Arial" w:hAnsi="Arial" w:cs="Arial"/>
                <w:color w:val="010000"/>
                <w:sz w:val="20"/>
              </w:rPr>
              <w:t xml:space="preserve"> 10,000</w:t>
            </w:r>
          </w:p>
        </w:tc>
      </w:tr>
      <w:tr w:rsidR="009D30C4" w:rsidRPr="00261ECD" w14:paraId="7B6D9A0D" w14:textId="77777777" w:rsidTr="00AA25CE">
        <w:tc>
          <w:tcPr>
            <w:tcW w:w="2500" w:type="pct"/>
            <w:shd w:val="clear" w:color="auto" w:fill="auto"/>
          </w:tcPr>
          <w:p w14:paraId="338D0725" w14:textId="77777777" w:rsidR="009D30C4" w:rsidRPr="00261ECD" w:rsidRDefault="00B62DFB" w:rsidP="00AA25CE">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Subject of the offering</w:t>
            </w:r>
          </w:p>
        </w:tc>
        <w:tc>
          <w:tcPr>
            <w:tcW w:w="2500" w:type="pct"/>
            <w:shd w:val="clear" w:color="auto" w:fill="auto"/>
            <w:vAlign w:val="center"/>
          </w:tcPr>
          <w:p w14:paraId="4457E80A"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 xml:space="preserve">Existing shareholders of </w:t>
            </w:r>
            <w:proofErr w:type="spellStart"/>
            <w:r w:rsidRPr="00261ECD">
              <w:rPr>
                <w:rFonts w:ascii="Arial" w:hAnsi="Arial" w:cs="Arial"/>
                <w:color w:val="010000"/>
                <w:sz w:val="20"/>
              </w:rPr>
              <w:t>SCL</w:t>
            </w:r>
            <w:proofErr w:type="spellEnd"/>
            <w:r w:rsidRPr="00261ECD">
              <w:rPr>
                <w:rFonts w:ascii="Arial" w:hAnsi="Arial" w:cs="Arial"/>
                <w:color w:val="010000"/>
                <w:sz w:val="20"/>
              </w:rPr>
              <w:t xml:space="preserve"> named in the list of shareholders at the record date for the list of shareholders to exercise the rights to purchase shares.</w:t>
            </w:r>
          </w:p>
        </w:tc>
      </w:tr>
      <w:tr w:rsidR="009D30C4" w:rsidRPr="00261ECD" w14:paraId="61B2C6C2" w14:textId="77777777" w:rsidTr="00AA25CE">
        <w:tc>
          <w:tcPr>
            <w:tcW w:w="2500" w:type="pct"/>
            <w:shd w:val="clear" w:color="auto" w:fill="auto"/>
          </w:tcPr>
          <w:p w14:paraId="36BBDD6F" w14:textId="77777777" w:rsidR="009D30C4" w:rsidRPr="00261ECD" w:rsidRDefault="00B62DFB" w:rsidP="00AA25CE">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Offering method</w:t>
            </w:r>
          </w:p>
        </w:tc>
        <w:tc>
          <w:tcPr>
            <w:tcW w:w="2500" w:type="pct"/>
            <w:shd w:val="clear" w:color="auto" w:fill="auto"/>
            <w:vAlign w:val="center"/>
          </w:tcPr>
          <w:p w14:paraId="602AB6C6"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 Issue share purchase rights to existing shareholders</w:t>
            </w:r>
          </w:p>
        </w:tc>
      </w:tr>
      <w:tr w:rsidR="009D30C4" w:rsidRPr="00261ECD" w14:paraId="0A31A525" w14:textId="77777777" w:rsidTr="00AA25CE">
        <w:tc>
          <w:tcPr>
            <w:tcW w:w="2500" w:type="pct"/>
            <w:shd w:val="clear" w:color="auto" w:fill="auto"/>
          </w:tcPr>
          <w:p w14:paraId="227FF1D8" w14:textId="77777777" w:rsidR="009D30C4" w:rsidRPr="00261ECD" w:rsidRDefault="00B62DFB" w:rsidP="00AA25CE">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Rate of Number of additional offered shares/Total number of outstanding shares</w:t>
            </w:r>
          </w:p>
        </w:tc>
        <w:tc>
          <w:tcPr>
            <w:tcW w:w="2500" w:type="pct"/>
            <w:shd w:val="clear" w:color="auto" w:fill="auto"/>
            <w:vAlign w:val="center"/>
          </w:tcPr>
          <w:p w14:paraId="216DBE7E"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 16.07%</w:t>
            </w:r>
          </w:p>
        </w:tc>
      </w:tr>
      <w:tr w:rsidR="009D30C4" w:rsidRPr="00261ECD" w14:paraId="5B39DAA7" w14:textId="77777777" w:rsidTr="00AA25CE">
        <w:tc>
          <w:tcPr>
            <w:tcW w:w="2500" w:type="pct"/>
            <w:shd w:val="clear" w:color="auto" w:fill="auto"/>
          </w:tcPr>
          <w:p w14:paraId="2D9926DA" w14:textId="77777777" w:rsidR="009D30C4" w:rsidRPr="00261ECD" w:rsidRDefault="00B62DFB" w:rsidP="00AA25CE">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Exercise rate for existing shareholders</w:t>
            </w:r>
          </w:p>
        </w:tc>
        <w:tc>
          <w:tcPr>
            <w:tcW w:w="2500" w:type="pct"/>
            <w:shd w:val="clear" w:color="auto" w:fill="auto"/>
            <w:vAlign w:val="center"/>
          </w:tcPr>
          <w:p w14:paraId="67744BB0"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 The rate of exercising the rights for existing shareholders is calculated on the principle that all existing shareholders will be allocated the same rate of rights.</w:t>
            </w:r>
          </w:p>
          <w:p w14:paraId="73889E9D" w14:textId="19372182"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Accordingly, the rights exercise rate is 622:100 (</w:t>
            </w:r>
            <w:r w:rsidR="00AA25CE" w:rsidRPr="00261ECD">
              <w:rPr>
                <w:rFonts w:ascii="Arial" w:hAnsi="Arial" w:cs="Arial"/>
                <w:color w:val="010000"/>
                <w:sz w:val="20"/>
              </w:rPr>
              <w:t>shareholders</w:t>
            </w:r>
            <w:r w:rsidRPr="00261ECD">
              <w:rPr>
                <w:rFonts w:ascii="Arial" w:hAnsi="Arial" w:cs="Arial"/>
                <w:color w:val="010000"/>
                <w:sz w:val="20"/>
              </w:rPr>
              <w:t xml:space="preserve"> owning 01 share at the time of recording the list of shareholders will be entitled to receive 01 rights to purchase additional offered shares. Shareholders owning 622 purchase rights will be entitled to purchase 100 new shares).</w:t>
            </w:r>
          </w:p>
        </w:tc>
      </w:tr>
      <w:tr w:rsidR="009D30C4" w:rsidRPr="00261ECD" w14:paraId="7EAE3530" w14:textId="77777777" w:rsidTr="00AA25CE">
        <w:tc>
          <w:tcPr>
            <w:tcW w:w="2500" w:type="pct"/>
            <w:shd w:val="clear" w:color="auto" w:fill="auto"/>
          </w:tcPr>
          <w:p w14:paraId="55862EFB" w14:textId="77777777" w:rsidR="009D30C4" w:rsidRPr="00261ECD" w:rsidRDefault="00B62DFB" w:rsidP="00AA25CE">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Offering time</w:t>
            </w:r>
          </w:p>
        </w:tc>
        <w:tc>
          <w:tcPr>
            <w:tcW w:w="2500" w:type="pct"/>
            <w:shd w:val="clear" w:color="auto" w:fill="auto"/>
            <w:vAlign w:val="center"/>
          </w:tcPr>
          <w:p w14:paraId="17C525C2"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 Expected in 2024.</w:t>
            </w:r>
          </w:p>
          <w:p w14:paraId="01463D66"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lastRenderedPageBreak/>
              <w:t>The specific issue time will be decided by the Board of Directors in accordance with the approval of the State Securities Commission.</w:t>
            </w:r>
          </w:p>
        </w:tc>
      </w:tr>
      <w:tr w:rsidR="009D30C4" w:rsidRPr="00261ECD" w14:paraId="5F093DAA" w14:textId="77777777" w:rsidTr="00AA25CE">
        <w:tc>
          <w:tcPr>
            <w:tcW w:w="2500" w:type="pct"/>
            <w:shd w:val="clear" w:color="auto" w:fill="auto"/>
          </w:tcPr>
          <w:p w14:paraId="7C3B690C" w14:textId="77777777" w:rsidR="009D30C4" w:rsidRPr="00261ECD" w:rsidRDefault="00B62DFB" w:rsidP="00AA25CE">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lastRenderedPageBreak/>
              <w:t>Share distribution time</w:t>
            </w:r>
          </w:p>
        </w:tc>
        <w:tc>
          <w:tcPr>
            <w:tcW w:w="2500" w:type="pct"/>
            <w:shd w:val="clear" w:color="auto" w:fill="auto"/>
            <w:vAlign w:val="center"/>
          </w:tcPr>
          <w:p w14:paraId="0E39EB6C"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 After obtaining approval from the State Securities Commission and within the distribution period as prescribed by law.</w:t>
            </w:r>
          </w:p>
        </w:tc>
      </w:tr>
      <w:tr w:rsidR="009D30C4" w:rsidRPr="00261ECD" w14:paraId="6B9AC934" w14:textId="77777777" w:rsidTr="00AA25CE">
        <w:tc>
          <w:tcPr>
            <w:tcW w:w="2500" w:type="pct"/>
            <w:shd w:val="clear" w:color="auto" w:fill="auto"/>
          </w:tcPr>
          <w:p w14:paraId="008F7BC7" w14:textId="77777777" w:rsidR="009D30C4" w:rsidRPr="00261ECD" w:rsidRDefault="00B62DFB" w:rsidP="00AA25CE">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Offering purpose</w:t>
            </w:r>
          </w:p>
        </w:tc>
        <w:tc>
          <w:tcPr>
            <w:tcW w:w="2500" w:type="pct"/>
            <w:shd w:val="clear" w:color="auto" w:fill="auto"/>
            <w:vAlign w:val="center"/>
          </w:tcPr>
          <w:p w14:paraId="1B8C2CAE"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 In order to improve the financial capacity to implement the Company's financial activities.</w:t>
            </w:r>
          </w:p>
        </w:tc>
      </w:tr>
      <w:tr w:rsidR="009D30C4" w:rsidRPr="00261ECD" w14:paraId="7F5FCA3E" w14:textId="77777777" w:rsidTr="00AA25CE">
        <w:tc>
          <w:tcPr>
            <w:tcW w:w="2500" w:type="pct"/>
            <w:shd w:val="clear" w:color="auto" w:fill="auto"/>
          </w:tcPr>
          <w:p w14:paraId="2C25CBDC" w14:textId="77777777" w:rsidR="009D30C4" w:rsidRPr="00261ECD" w:rsidRDefault="00B62DFB" w:rsidP="00AA25CE">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Transfer of purchase rights</w:t>
            </w:r>
          </w:p>
        </w:tc>
        <w:tc>
          <w:tcPr>
            <w:tcW w:w="2500" w:type="pct"/>
            <w:shd w:val="clear" w:color="auto" w:fill="auto"/>
            <w:vAlign w:val="center"/>
          </w:tcPr>
          <w:p w14:paraId="410A91CF"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 xml:space="preserve">: Existing shareholders named on the list of securities owners allocated purchase rights provided by </w:t>
            </w:r>
            <w:proofErr w:type="spellStart"/>
            <w:r w:rsidRPr="00261ECD">
              <w:rPr>
                <w:rFonts w:ascii="Arial" w:hAnsi="Arial" w:cs="Arial"/>
                <w:color w:val="010000"/>
                <w:sz w:val="20"/>
              </w:rPr>
              <w:t>VSDC</w:t>
            </w:r>
            <w:proofErr w:type="spellEnd"/>
            <w:r w:rsidRPr="00261ECD">
              <w:rPr>
                <w:rFonts w:ascii="Arial" w:hAnsi="Arial" w:cs="Arial"/>
                <w:color w:val="010000"/>
                <w:sz w:val="20"/>
              </w:rPr>
              <w:t xml:space="preserve"> have the rights to transfer their share purchase rights to others within the prescribed time (no later than 05 business days before the purchase payment deadline).</w:t>
            </w:r>
          </w:p>
          <w:p w14:paraId="4D8898B3"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The purchase rights can only be transferred once (the transferee cannot transfer it to a third person). The transferor and the transferee approve the transfer price with each other, pay the money and are responsible for implementing the obligations in accordance with regulations related to the transfer.</w:t>
            </w:r>
          </w:p>
          <w:p w14:paraId="0C56F774"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 xml:space="preserve">For example: On the record date for the list, shareholder </w:t>
            </w:r>
            <w:proofErr w:type="gramStart"/>
            <w:r w:rsidRPr="00261ECD">
              <w:rPr>
                <w:rFonts w:ascii="Arial" w:hAnsi="Arial" w:cs="Arial"/>
                <w:color w:val="010000"/>
                <w:sz w:val="20"/>
              </w:rPr>
              <w:t>A</w:t>
            </w:r>
            <w:proofErr w:type="gramEnd"/>
            <w:r w:rsidRPr="00261ECD">
              <w:rPr>
                <w:rFonts w:ascii="Arial" w:hAnsi="Arial" w:cs="Arial"/>
                <w:color w:val="010000"/>
                <w:sz w:val="20"/>
              </w:rPr>
              <w:t xml:space="preserve"> owning 200 shares will be entitled to 200 purchase rights. Shareholder A can transfer 100 purchase rights to investor B and transfer 100 purchase rights to investor C. Investors B and C are not allowed to transfer the purchase right to a third person.</w:t>
            </w:r>
          </w:p>
        </w:tc>
      </w:tr>
      <w:tr w:rsidR="009D30C4" w:rsidRPr="00261ECD" w14:paraId="181C1938" w14:textId="77777777" w:rsidTr="00AA25CE">
        <w:tc>
          <w:tcPr>
            <w:tcW w:w="2500" w:type="pct"/>
            <w:shd w:val="clear" w:color="auto" w:fill="auto"/>
          </w:tcPr>
          <w:p w14:paraId="18DEBA11" w14:textId="77777777" w:rsidR="009D30C4" w:rsidRPr="00261ECD" w:rsidRDefault="00B62DFB" w:rsidP="00AA25CE">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Principles for rounding down and handling fractional shares and shares that investors refuse to purchase</w:t>
            </w:r>
          </w:p>
        </w:tc>
        <w:tc>
          <w:tcPr>
            <w:tcW w:w="2500" w:type="pct"/>
            <w:shd w:val="clear" w:color="auto" w:fill="auto"/>
            <w:vAlign w:val="center"/>
          </w:tcPr>
          <w:p w14:paraId="3394D64C" w14:textId="730D3C42"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 1</w:t>
            </w:r>
            <w:r w:rsidR="00AA25CE" w:rsidRPr="00261ECD">
              <w:rPr>
                <w:rFonts w:ascii="Arial" w:hAnsi="Arial" w:cs="Arial"/>
                <w:color w:val="010000"/>
                <w:sz w:val="20"/>
              </w:rPr>
              <w:t>.</w:t>
            </w:r>
            <w:r w:rsidRPr="00261ECD">
              <w:rPr>
                <w:rFonts w:ascii="Arial" w:hAnsi="Arial" w:cs="Arial"/>
                <w:color w:val="010000"/>
                <w:sz w:val="20"/>
              </w:rPr>
              <w:t xml:space="preserve"> The Board of Directors decides to handle the number of shares that shareholders do not register/do not exercise the rights to purchase, including but not limited offering to other investors in accordance with the provisions of law, ensuring the maximum foreign ownership rate applicable at </w:t>
            </w:r>
            <w:proofErr w:type="spellStart"/>
            <w:r w:rsidRPr="00261ECD">
              <w:rPr>
                <w:rFonts w:ascii="Arial" w:hAnsi="Arial" w:cs="Arial"/>
                <w:color w:val="010000"/>
                <w:sz w:val="20"/>
              </w:rPr>
              <w:t>SCL</w:t>
            </w:r>
            <w:proofErr w:type="spellEnd"/>
            <w:r w:rsidRPr="00261ECD">
              <w:rPr>
                <w:rFonts w:ascii="Arial" w:hAnsi="Arial" w:cs="Arial"/>
                <w:color w:val="010000"/>
                <w:sz w:val="20"/>
              </w:rPr>
              <w:t>.</w:t>
            </w:r>
          </w:p>
          <w:p w14:paraId="6FEDFD52" w14:textId="5DCDAD7B"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2</w:t>
            </w:r>
            <w:r w:rsidR="00AA25CE" w:rsidRPr="00261ECD">
              <w:rPr>
                <w:rFonts w:ascii="Arial" w:hAnsi="Arial" w:cs="Arial"/>
                <w:color w:val="010000"/>
                <w:sz w:val="20"/>
              </w:rPr>
              <w:t>.</w:t>
            </w:r>
            <w:r w:rsidRPr="00261ECD">
              <w:rPr>
                <w:rFonts w:ascii="Arial" w:hAnsi="Arial" w:cs="Arial"/>
                <w:color w:val="010000"/>
                <w:sz w:val="20"/>
              </w:rPr>
              <w:t xml:space="preserve"> The number of shares issued according to the rights distribution rate for each shareholder is </w:t>
            </w:r>
            <w:r w:rsidRPr="00261ECD">
              <w:rPr>
                <w:rFonts w:ascii="Arial" w:hAnsi="Arial" w:cs="Arial"/>
                <w:color w:val="010000"/>
                <w:sz w:val="20"/>
              </w:rPr>
              <w:lastRenderedPageBreak/>
              <w:t>calculated as an integer; The decimal part will not be rounded to 01 share; The number of fractional shares arising from rounding down (if any) will be canceled by the Board of Directors or offered to other investors in accordance with the provisions of law.</w:t>
            </w:r>
          </w:p>
        </w:tc>
      </w:tr>
      <w:tr w:rsidR="009D30C4" w:rsidRPr="00261ECD" w14:paraId="71C90B55" w14:textId="77777777" w:rsidTr="00AA25CE">
        <w:tc>
          <w:tcPr>
            <w:tcW w:w="2500" w:type="pct"/>
            <w:shd w:val="clear" w:color="auto" w:fill="auto"/>
          </w:tcPr>
          <w:p w14:paraId="09003883" w14:textId="77777777" w:rsidR="009D30C4" w:rsidRPr="00261ECD" w:rsidRDefault="00B62DFB" w:rsidP="00AA25CE">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lastRenderedPageBreak/>
              <w:t>Public offering</w:t>
            </w:r>
          </w:p>
        </w:tc>
        <w:tc>
          <w:tcPr>
            <w:tcW w:w="2500" w:type="pct"/>
            <w:shd w:val="clear" w:color="auto" w:fill="auto"/>
            <w:vAlign w:val="center"/>
          </w:tcPr>
          <w:p w14:paraId="6884B1C9" w14:textId="36852B1D"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 1</w:t>
            </w:r>
            <w:r w:rsidR="00AA25CE" w:rsidRPr="00261ECD">
              <w:rPr>
                <w:rFonts w:ascii="Arial" w:hAnsi="Arial" w:cs="Arial"/>
                <w:color w:val="010000"/>
                <w:sz w:val="20"/>
              </w:rPr>
              <w:t>.</w:t>
            </w:r>
            <w:r w:rsidRPr="00261ECD">
              <w:rPr>
                <w:rFonts w:ascii="Arial" w:hAnsi="Arial" w:cs="Arial"/>
                <w:color w:val="010000"/>
                <w:sz w:val="20"/>
              </w:rPr>
              <w:t xml:space="preserve"> In case the transfer of purchase rights between shareholders results in the ownership rate of the transferee exceeding the regulations on public offering, the General Meeting of Shareholders shall approve receiving the transfer of purchase rights and purchasing shares of this offering without having to make a public offering Subjects receiving transfer of purchase rights must disclose information about share transactions according to relevant regulations.</w:t>
            </w:r>
          </w:p>
          <w:p w14:paraId="45A54EB3" w14:textId="2DD3D2CD"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2</w:t>
            </w:r>
            <w:r w:rsidR="00AA25CE" w:rsidRPr="00261ECD">
              <w:rPr>
                <w:rFonts w:ascii="Arial" w:hAnsi="Arial" w:cs="Arial"/>
                <w:color w:val="010000"/>
                <w:sz w:val="20"/>
              </w:rPr>
              <w:t>.</w:t>
            </w:r>
            <w:r w:rsidRPr="00261ECD">
              <w:rPr>
                <w:rFonts w:ascii="Arial" w:hAnsi="Arial" w:cs="Arial"/>
                <w:color w:val="010000"/>
                <w:sz w:val="20"/>
              </w:rPr>
              <w:t xml:space="preserve"> Other shareholders/investors, when purchasing undistributed shares according to the plan decided by the Board of Directors, will not have to carry out public offering procedures in accordance with the provisions of securities law.</w:t>
            </w:r>
          </w:p>
        </w:tc>
      </w:tr>
      <w:tr w:rsidR="009D30C4" w:rsidRPr="00261ECD" w14:paraId="530400B8" w14:textId="77777777" w:rsidTr="00AA25CE">
        <w:tc>
          <w:tcPr>
            <w:tcW w:w="2500" w:type="pct"/>
            <w:shd w:val="clear" w:color="auto" w:fill="auto"/>
          </w:tcPr>
          <w:p w14:paraId="48C4A1B5" w14:textId="77777777" w:rsidR="009D30C4" w:rsidRPr="00261ECD" w:rsidRDefault="00B62DFB" w:rsidP="00AA25CE">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Minimum successful offering rate</w:t>
            </w:r>
          </w:p>
        </w:tc>
        <w:tc>
          <w:tcPr>
            <w:tcW w:w="2500" w:type="pct"/>
            <w:shd w:val="clear" w:color="auto" w:fill="auto"/>
            <w:vAlign w:val="center"/>
          </w:tcPr>
          <w:p w14:paraId="3A7C70E6"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 Not applicable</w:t>
            </w:r>
          </w:p>
        </w:tc>
      </w:tr>
      <w:tr w:rsidR="009D30C4" w:rsidRPr="00261ECD" w14:paraId="5AE858BF" w14:textId="77777777" w:rsidTr="00AA25CE">
        <w:tc>
          <w:tcPr>
            <w:tcW w:w="2500" w:type="pct"/>
            <w:shd w:val="clear" w:color="auto" w:fill="auto"/>
          </w:tcPr>
          <w:p w14:paraId="5B9C7287" w14:textId="77777777" w:rsidR="009D30C4" w:rsidRPr="00261ECD" w:rsidRDefault="00B62DFB" w:rsidP="00AA25CE">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Capital use plan</w:t>
            </w:r>
          </w:p>
        </w:tc>
        <w:tc>
          <w:tcPr>
            <w:tcW w:w="2500" w:type="pct"/>
            <w:shd w:val="clear" w:color="auto" w:fill="auto"/>
            <w:vAlign w:val="center"/>
          </w:tcPr>
          <w:p w14:paraId="1BE27D29"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 The capital obtained from the share issuance is expected to be allocated for use in Company's activities according to the capital use plan in Section II.</w:t>
            </w:r>
          </w:p>
        </w:tc>
      </w:tr>
      <w:tr w:rsidR="009D30C4" w:rsidRPr="00261ECD" w14:paraId="6095C8C3" w14:textId="77777777" w:rsidTr="00AA25CE">
        <w:tc>
          <w:tcPr>
            <w:tcW w:w="2500" w:type="pct"/>
            <w:shd w:val="clear" w:color="auto" w:fill="auto"/>
          </w:tcPr>
          <w:p w14:paraId="1EA182D6" w14:textId="77777777" w:rsidR="009D30C4" w:rsidRPr="00261ECD" w:rsidRDefault="00B62DFB" w:rsidP="00AA25CE">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Plan on handling the number of shares that existing shareholders do not register to purchase/do not pay for/register to purchase but do not pay on time/shares that are not fully distributed</w:t>
            </w:r>
          </w:p>
        </w:tc>
        <w:tc>
          <w:tcPr>
            <w:tcW w:w="2500" w:type="pct"/>
            <w:shd w:val="clear" w:color="auto" w:fill="auto"/>
            <w:vAlign w:val="center"/>
          </w:tcPr>
          <w:p w14:paraId="3525115A"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 xml:space="preserve">: 1. The General Meeting of Shareholders assigns/authorizes the Board of Directors to decide on the offering of shares that existing shareholders do not register to purchase, do not pay for, register to purchase but do not pay on time, shares that are not fully distributed to other investors (including other existing shareholders) with an offering price not lower than the offering price for existing shareholders exercising their rights to purchase and ensuring compliance with </w:t>
            </w:r>
            <w:r w:rsidRPr="00261ECD">
              <w:rPr>
                <w:rFonts w:ascii="Arial" w:hAnsi="Arial" w:cs="Arial"/>
                <w:color w:val="010000"/>
                <w:sz w:val="20"/>
              </w:rPr>
              <w:lastRenderedPageBreak/>
              <w:t>relevant laws, including but not limited to regulations on foreign ownership rate.</w:t>
            </w:r>
          </w:p>
          <w:p w14:paraId="6A1779B7" w14:textId="77777777" w:rsidR="009D30C4" w:rsidRPr="00261ECD" w:rsidRDefault="00B62DFB" w:rsidP="00B62DFB">
            <w:pPr>
              <w:numPr>
                <w:ilvl w:val="0"/>
                <w:numId w:val="3"/>
              </w:numPr>
              <w:pBdr>
                <w:top w:val="nil"/>
                <w:left w:val="nil"/>
                <w:bottom w:val="nil"/>
                <w:right w:val="nil"/>
                <w:between w:val="nil"/>
              </w:pBdr>
              <w:tabs>
                <w:tab w:val="left" w:pos="256"/>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The handling of remaining shares that are not fully distributed must comply with the provisions of Article 42 of Decree No. 155/2020/ND-</w:t>
            </w:r>
            <w:proofErr w:type="spellStart"/>
            <w:r w:rsidRPr="00261ECD">
              <w:rPr>
                <w:rFonts w:ascii="Arial" w:hAnsi="Arial" w:cs="Arial"/>
                <w:color w:val="010000"/>
                <w:sz w:val="20"/>
              </w:rPr>
              <w:t>CP</w:t>
            </w:r>
            <w:proofErr w:type="spellEnd"/>
            <w:r w:rsidRPr="00261ECD">
              <w:rPr>
                <w:rFonts w:ascii="Arial" w:hAnsi="Arial" w:cs="Arial"/>
                <w:color w:val="010000"/>
                <w:sz w:val="20"/>
              </w:rPr>
              <w:t xml:space="preserve"> dated December 31, 2020 and ensure other conditions according to the provisions of Clause 2, Article 195 of the Law on Enterprises and other relevant provisions of the current law.</w:t>
            </w:r>
          </w:p>
          <w:p w14:paraId="21A56163"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3. In case of issuance to other shareholders or other investors but still not distributing all the shares expected to be issued, these undistributed shares are canceled and the Board of Directors decides to end the issuance and increase the charter capital according to the actual number of shares issued.</w:t>
            </w:r>
          </w:p>
        </w:tc>
      </w:tr>
      <w:tr w:rsidR="009D30C4" w:rsidRPr="00261ECD" w14:paraId="20279247" w14:textId="77777777" w:rsidTr="00AA25CE">
        <w:tc>
          <w:tcPr>
            <w:tcW w:w="2500" w:type="pct"/>
            <w:shd w:val="clear" w:color="auto" w:fill="auto"/>
          </w:tcPr>
          <w:p w14:paraId="2E8DC354" w14:textId="77777777" w:rsidR="009D30C4" w:rsidRPr="00261ECD" w:rsidRDefault="00B62DFB" w:rsidP="00AA25CE">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lastRenderedPageBreak/>
              <w:t>Transfer restriction</w:t>
            </w:r>
          </w:p>
        </w:tc>
        <w:tc>
          <w:tcPr>
            <w:tcW w:w="2500" w:type="pct"/>
            <w:shd w:val="clear" w:color="auto" w:fill="auto"/>
            <w:vAlign w:val="center"/>
          </w:tcPr>
          <w:p w14:paraId="0F8B3F31" w14:textId="7891AD2B"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 xml:space="preserve">: Additional shares offered to existing shareholders are not </w:t>
            </w:r>
            <w:r w:rsidR="00AA25CE" w:rsidRPr="00261ECD">
              <w:rPr>
                <w:rFonts w:ascii="Arial" w:hAnsi="Arial" w:cs="Arial"/>
                <w:color w:val="010000"/>
                <w:sz w:val="20"/>
              </w:rPr>
              <w:t>subject</w:t>
            </w:r>
            <w:r w:rsidRPr="00261ECD">
              <w:rPr>
                <w:rFonts w:ascii="Arial" w:hAnsi="Arial" w:cs="Arial"/>
                <w:color w:val="010000"/>
                <w:sz w:val="20"/>
              </w:rPr>
              <w:t xml:space="preserve"> to transfer restriction.</w:t>
            </w:r>
          </w:p>
          <w:p w14:paraId="6C03EDD3"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Existing shareholders owning shares in a transfer-restricted state are still entitled to allocate purchase rights. Additional shares purchased from exercising purchase rights are not subject to transfer restriction.</w:t>
            </w:r>
          </w:p>
          <w:p w14:paraId="6DC7AC3D"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In case of handling fractional shares or offering undistributed shares to other investors, these shares will be restricted from transfer within 01 year from the end of the offering as prescribed in Clause 2, Article 42 of Decree 155/2020/ND-</w:t>
            </w:r>
            <w:proofErr w:type="spellStart"/>
            <w:r w:rsidRPr="00261ECD">
              <w:rPr>
                <w:rFonts w:ascii="Arial" w:hAnsi="Arial" w:cs="Arial"/>
                <w:color w:val="010000"/>
                <w:sz w:val="20"/>
              </w:rPr>
              <w:t>CP</w:t>
            </w:r>
            <w:proofErr w:type="spellEnd"/>
            <w:r w:rsidRPr="00261ECD">
              <w:rPr>
                <w:rFonts w:ascii="Arial" w:hAnsi="Arial" w:cs="Arial"/>
                <w:color w:val="010000"/>
                <w:sz w:val="20"/>
              </w:rPr>
              <w:t xml:space="preserve"> dated December 31, 2020.</w:t>
            </w:r>
          </w:p>
        </w:tc>
      </w:tr>
      <w:tr w:rsidR="009D30C4" w:rsidRPr="00261ECD" w14:paraId="771E892F" w14:textId="77777777" w:rsidTr="00AA25CE">
        <w:tc>
          <w:tcPr>
            <w:tcW w:w="2500" w:type="pct"/>
            <w:shd w:val="clear" w:color="auto" w:fill="auto"/>
          </w:tcPr>
          <w:p w14:paraId="292379D9" w14:textId="77777777" w:rsidR="009D30C4" w:rsidRPr="00261ECD" w:rsidRDefault="00B62DFB" w:rsidP="00AA25CE">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Change of share trading registration</w:t>
            </w:r>
          </w:p>
        </w:tc>
        <w:tc>
          <w:tcPr>
            <w:tcW w:w="2500" w:type="pct"/>
            <w:shd w:val="clear" w:color="auto" w:fill="auto"/>
            <w:vAlign w:val="center"/>
          </w:tcPr>
          <w:p w14:paraId="51063B52"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 xml:space="preserve">: Shares issued under the capital increase plan will be additionally registered at </w:t>
            </w:r>
            <w:proofErr w:type="spellStart"/>
            <w:r w:rsidRPr="00261ECD">
              <w:rPr>
                <w:rFonts w:ascii="Arial" w:hAnsi="Arial" w:cs="Arial"/>
                <w:color w:val="010000"/>
                <w:sz w:val="20"/>
              </w:rPr>
              <w:t>VSDC</w:t>
            </w:r>
            <w:proofErr w:type="spellEnd"/>
            <w:r w:rsidRPr="00261ECD">
              <w:rPr>
                <w:rFonts w:ascii="Arial" w:hAnsi="Arial" w:cs="Arial"/>
                <w:color w:val="010000"/>
                <w:sz w:val="20"/>
              </w:rPr>
              <w:t xml:space="preserve"> and registered for trading on the Hanoi Stock Exchange (</w:t>
            </w:r>
            <w:proofErr w:type="spellStart"/>
            <w:r w:rsidRPr="00261ECD">
              <w:rPr>
                <w:rFonts w:ascii="Arial" w:hAnsi="Arial" w:cs="Arial"/>
                <w:color w:val="010000"/>
                <w:sz w:val="20"/>
              </w:rPr>
              <w:t>HNX</w:t>
            </w:r>
            <w:proofErr w:type="spellEnd"/>
            <w:r w:rsidRPr="00261ECD">
              <w:rPr>
                <w:rFonts w:ascii="Arial" w:hAnsi="Arial" w:cs="Arial"/>
                <w:color w:val="010000"/>
                <w:sz w:val="20"/>
              </w:rPr>
              <w:t>) in accordance with the law immediately after the end of the share offering.</w:t>
            </w:r>
          </w:p>
        </w:tc>
      </w:tr>
    </w:tbl>
    <w:p w14:paraId="6981CC74" w14:textId="77777777" w:rsidR="009D30C4" w:rsidRPr="00261ECD" w:rsidRDefault="00B62DFB" w:rsidP="00B62DFB">
      <w:pPr>
        <w:numPr>
          <w:ilvl w:val="0"/>
          <w:numId w:val="2"/>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261ECD">
        <w:rPr>
          <w:rFonts w:ascii="Arial" w:hAnsi="Arial" w:cs="Arial"/>
          <w:color w:val="010000"/>
          <w:sz w:val="20"/>
        </w:rPr>
        <w:t>Capital use plan:</w:t>
      </w:r>
    </w:p>
    <w:p w14:paraId="338D6C10" w14:textId="77777777" w:rsidR="009D30C4" w:rsidRPr="00261ECD" w:rsidRDefault="00B62DFB" w:rsidP="00B62DF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1ECD">
        <w:rPr>
          <w:rFonts w:ascii="Arial" w:hAnsi="Arial" w:cs="Arial"/>
          <w:color w:val="010000"/>
          <w:sz w:val="20"/>
        </w:rPr>
        <w:t xml:space="preserve">The expected total proceeds from the offering to existing shareholders is </w:t>
      </w:r>
      <w:proofErr w:type="spellStart"/>
      <w:r w:rsidRPr="00261ECD">
        <w:rPr>
          <w:rFonts w:ascii="Arial" w:hAnsi="Arial" w:cs="Arial"/>
          <w:color w:val="010000"/>
          <w:sz w:val="20"/>
        </w:rPr>
        <w:t>VND</w:t>
      </w:r>
      <w:proofErr w:type="spellEnd"/>
      <w:r w:rsidRPr="00261ECD">
        <w:rPr>
          <w:rFonts w:ascii="Arial" w:hAnsi="Arial" w:cs="Arial"/>
          <w:color w:val="010000"/>
          <w:sz w:val="20"/>
        </w:rPr>
        <w:t xml:space="preserve"> 30,000,000,000, all of </w:t>
      </w:r>
      <w:r w:rsidRPr="00261ECD">
        <w:rPr>
          <w:rFonts w:ascii="Arial" w:hAnsi="Arial" w:cs="Arial"/>
          <w:color w:val="010000"/>
          <w:sz w:val="20"/>
        </w:rPr>
        <w:lastRenderedPageBreak/>
        <w:t>which will be used by the Company as follows:</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15"/>
        <w:gridCol w:w="3943"/>
        <w:gridCol w:w="2071"/>
        <w:gridCol w:w="2190"/>
      </w:tblGrid>
      <w:tr w:rsidR="009D30C4" w:rsidRPr="00261ECD" w14:paraId="367AC74E" w14:textId="77777777" w:rsidTr="00B62DFB">
        <w:tc>
          <w:tcPr>
            <w:tcW w:w="452" w:type="pct"/>
            <w:shd w:val="clear" w:color="auto" w:fill="auto"/>
            <w:tcMar>
              <w:top w:w="0" w:type="dxa"/>
              <w:bottom w:w="0" w:type="dxa"/>
            </w:tcMar>
            <w:vAlign w:val="center"/>
          </w:tcPr>
          <w:p w14:paraId="53776732"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No.</w:t>
            </w:r>
          </w:p>
        </w:tc>
        <w:tc>
          <w:tcPr>
            <w:tcW w:w="2186" w:type="pct"/>
            <w:shd w:val="clear" w:color="auto" w:fill="auto"/>
            <w:tcMar>
              <w:top w:w="0" w:type="dxa"/>
              <w:bottom w:w="0" w:type="dxa"/>
            </w:tcMar>
            <w:vAlign w:val="center"/>
          </w:tcPr>
          <w:p w14:paraId="26BECAA6"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Use purpose</w:t>
            </w:r>
          </w:p>
        </w:tc>
        <w:tc>
          <w:tcPr>
            <w:tcW w:w="1148" w:type="pct"/>
            <w:shd w:val="clear" w:color="auto" w:fill="auto"/>
            <w:tcMar>
              <w:top w:w="0" w:type="dxa"/>
              <w:bottom w:w="0" w:type="dxa"/>
            </w:tcMar>
            <w:vAlign w:val="center"/>
          </w:tcPr>
          <w:p w14:paraId="007101D9"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Amount (</w:t>
            </w:r>
            <w:proofErr w:type="spellStart"/>
            <w:r w:rsidRPr="00261ECD">
              <w:rPr>
                <w:rFonts w:ascii="Arial" w:hAnsi="Arial" w:cs="Arial"/>
                <w:color w:val="010000"/>
                <w:sz w:val="20"/>
              </w:rPr>
              <w:t>VND</w:t>
            </w:r>
            <w:proofErr w:type="spellEnd"/>
            <w:r w:rsidRPr="00261ECD">
              <w:rPr>
                <w:rFonts w:ascii="Arial" w:hAnsi="Arial" w:cs="Arial"/>
                <w:color w:val="010000"/>
                <w:sz w:val="20"/>
              </w:rPr>
              <w:t>)</w:t>
            </w:r>
          </w:p>
        </w:tc>
        <w:tc>
          <w:tcPr>
            <w:tcW w:w="1214" w:type="pct"/>
            <w:shd w:val="clear" w:color="auto" w:fill="auto"/>
            <w:tcMar>
              <w:top w:w="0" w:type="dxa"/>
              <w:bottom w:w="0" w:type="dxa"/>
            </w:tcMar>
            <w:vAlign w:val="center"/>
          </w:tcPr>
          <w:p w14:paraId="0A609683"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Expected disbursement time</w:t>
            </w:r>
          </w:p>
        </w:tc>
      </w:tr>
      <w:tr w:rsidR="009D30C4" w:rsidRPr="00261ECD" w14:paraId="1B02FA8C" w14:textId="77777777" w:rsidTr="00B62DFB">
        <w:tc>
          <w:tcPr>
            <w:tcW w:w="452" w:type="pct"/>
            <w:shd w:val="clear" w:color="auto" w:fill="auto"/>
            <w:tcMar>
              <w:top w:w="0" w:type="dxa"/>
              <w:bottom w:w="0" w:type="dxa"/>
            </w:tcMar>
            <w:vAlign w:val="center"/>
          </w:tcPr>
          <w:p w14:paraId="1F3CC4A8"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A</w:t>
            </w:r>
          </w:p>
        </w:tc>
        <w:tc>
          <w:tcPr>
            <w:tcW w:w="2186" w:type="pct"/>
            <w:shd w:val="clear" w:color="auto" w:fill="auto"/>
            <w:tcMar>
              <w:top w:w="0" w:type="dxa"/>
              <w:bottom w:w="0" w:type="dxa"/>
            </w:tcMar>
            <w:vAlign w:val="center"/>
          </w:tcPr>
          <w:p w14:paraId="79511D92"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Mechanical and technological equipment part:</w:t>
            </w:r>
          </w:p>
        </w:tc>
        <w:tc>
          <w:tcPr>
            <w:tcW w:w="1148" w:type="pct"/>
            <w:shd w:val="clear" w:color="auto" w:fill="auto"/>
            <w:tcMar>
              <w:top w:w="0" w:type="dxa"/>
              <w:bottom w:w="0" w:type="dxa"/>
            </w:tcMar>
            <w:vAlign w:val="center"/>
          </w:tcPr>
          <w:p w14:paraId="37E86140"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14,300,250,000</w:t>
            </w:r>
          </w:p>
        </w:tc>
        <w:tc>
          <w:tcPr>
            <w:tcW w:w="1214" w:type="pct"/>
            <w:shd w:val="clear" w:color="auto" w:fill="auto"/>
            <w:tcMar>
              <w:top w:w="0" w:type="dxa"/>
              <w:bottom w:w="0" w:type="dxa"/>
            </w:tcMar>
            <w:vAlign w:val="center"/>
          </w:tcPr>
          <w:p w14:paraId="68E7ADCA" w14:textId="77777777" w:rsidR="009D30C4" w:rsidRPr="00261ECD" w:rsidRDefault="009D30C4" w:rsidP="00B62DFB">
            <w:pPr>
              <w:tabs>
                <w:tab w:val="left" w:pos="432"/>
              </w:tabs>
              <w:spacing w:after="120" w:line="360" w:lineRule="auto"/>
              <w:rPr>
                <w:rFonts w:ascii="Arial" w:eastAsia="Arial" w:hAnsi="Arial" w:cs="Arial"/>
                <w:color w:val="010000"/>
                <w:sz w:val="20"/>
                <w:szCs w:val="20"/>
              </w:rPr>
            </w:pPr>
          </w:p>
        </w:tc>
      </w:tr>
      <w:tr w:rsidR="009D30C4" w:rsidRPr="00261ECD" w14:paraId="0185B7E1" w14:textId="77777777" w:rsidTr="00B62DFB">
        <w:tc>
          <w:tcPr>
            <w:tcW w:w="452" w:type="pct"/>
            <w:shd w:val="clear" w:color="auto" w:fill="auto"/>
            <w:tcMar>
              <w:top w:w="0" w:type="dxa"/>
              <w:bottom w:w="0" w:type="dxa"/>
            </w:tcMar>
            <w:vAlign w:val="center"/>
          </w:tcPr>
          <w:p w14:paraId="5C52905E"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1</w:t>
            </w:r>
          </w:p>
        </w:tc>
        <w:tc>
          <w:tcPr>
            <w:tcW w:w="2186" w:type="pct"/>
            <w:shd w:val="clear" w:color="auto" w:fill="auto"/>
            <w:tcMar>
              <w:top w:w="0" w:type="dxa"/>
              <w:bottom w:w="0" w:type="dxa"/>
            </w:tcMar>
            <w:vAlign w:val="center"/>
          </w:tcPr>
          <w:p w14:paraId="6679593C"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Feeding and sorting fly ash step:</w:t>
            </w:r>
          </w:p>
        </w:tc>
        <w:tc>
          <w:tcPr>
            <w:tcW w:w="1148" w:type="pct"/>
            <w:shd w:val="clear" w:color="auto" w:fill="auto"/>
            <w:tcMar>
              <w:top w:w="0" w:type="dxa"/>
              <w:bottom w:w="0" w:type="dxa"/>
            </w:tcMar>
            <w:vAlign w:val="center"/>
          </w:tcPr>
          <w:p w14:paraId="586152FF"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4,148,770,000</w:t>
            </w:r>
          </w:p>
        </w:tc>
        <w:tc>
          <w:tcPr>
            <w:tcW w:w="1214" w:type="pct"/>
            <w:shd w:val="clear" w:color="auto" w:fill="auto"/>
            <w:tcMar>
              <w:top w:w="0" w:type="dxa"/>
              <w:bottom w:w="0" w:type="dxa"/>
            </w:tcMar>
            <w:vAlign w:val="center"/>
          </w:tcPr>
          <w:p w14:paraId="28B9F8AC" w14:textId="77777777" w:rsidR="009D30C4" w:rsidRPr="00261ECD" w:rsidRDefault="009D30C4" w:rsidP="00B62DFB">
            <w:pPr>
              <w:tabs>
                <w:tab w:val="left" w:pos="432"/>
              </w:tabs>
              <w:spacing w:after="120" w:line="360" w:lineRule="auto"/>
              <w:rPr>
                <w:rFonts w:ascii="Arial" w:eastAsia="Arial" w:hAnsi="Arial" w:cs="Arial"/>
                <w:color w:val="010000"/>
                <w:sz w:val="20"/>
                <w:szCs w:val="20"/>
              </w:rPr>
            </w:pPr>
          </w:p>
        </w:tc>
      </w:tr>
      <w:tr w:rsidR="009D30C4" w:rsidRPr="00261ECD" w14:paraId="3E507243" w14:textId="77777777" w:rsidTr="00B62DFB">
        <w:tc>
          <w:tcPr>
            <w:tcW w:w="452" w:type="pct"/>
            <w:shd w:val="clear" w:color="auto" w:fill="auto"/>
            <w:tcMar>
              <w:top w:w="0" w:type="dxa"/>
              <w:bottom w:w="0" w:type="dxa"/>
            </w:tcMar>
            <w:vAlign w:val="center"/>
          </w:tcPr>
          <w:p w14:paraId="01EBDA9B"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w:t>
            </w:r>
          </w:p>
        </w:tc>
        <w:tc>
          <w:tcPr>
            <w:tcW w:w="2186" w:type="pct"/>
            <w:shd w:val="clear" w:color="auto" w:fill="auto"/>
            <w:tcMar>
              <w:top w:w="0" w:type="dxa"/>
              <w:bottom w:w="0" w:type="dxa"/>
            </w:tcMar>
            <w:vAlign w:val="center"/>
          </w:tcPr>
          <w:p w14:paraId="502E11B3"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Ash and slag transfer cluster from the landfill to the storage tank</w:t>
            </w:r>
          </w:p>
        </w:tc>
        <w:tc>
          <w:tcPr>
            <w:tcW w:w="1148" w:type="pct"/>
            <w:shd w:val="clear" w:color="auto" w:fill="auto"/>
            <w:tcMar>
              <w:top w:w="0" w:type="dxa"/>
              <w:bottom w:w="0" w:type="dxa"/>
            </w:tcMar>
            <w:vAlign w:val="center"/>
          </w:tcPr>
          <w:p w14:paraId="1269D782"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2,037,440,000</w:t>
            </w:r>
          </w:p>
        </w:tc>
        <w:tc>
          <w:tcPr>
            <w:tcW w:w="1214" w:type="pct"/>
            <w:shd w:val="clear" w:color="auto" w:fill="auto"/>
            <w:tcMar>
              <w:top w:w="0" w:type="dxa"/>
              <w:bottom w:w="0" w:type="dxa"/>
            </w:tcMar>
            <w:vAlign w:val="center"/>
          </w:tcPr>
          <w:p w14:paraId="017D486F"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2024</w:t>
            </w:r>
          </w:p>
        </w:tc>
      </w:tr>
      <w:tr w:rsidR="009D30C4" w:rsidRPr="00261ECD" w14:paraId="23B0A739" w14:textId="77777777" w:rsidTr="00B62DFB">
        <w:tc>
          <w:tcPr>
            <w:tcW w:w="452" w:type="pct"/>
            <w:shd w:val="clear" w:color="auto" w:fill="auto"/>
            <w:tcMar>
              <w:top w:w="0" w:type="dxa"/>
              <w:bottom w:w="0" w:type="dxa"/>
            </w:tcMar>
            <w:vAlign w:val="center"/>
          </w:tcPr>
          <w:p w14:paraId="2F3C4710"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w:t>
            </w:r>
          </w:p>
        </w:tc>
        <w:tc>
          <w:tcPr>
            <w:tcW w:w="2186" w:type="pct"/>
            <w:shd w:val="clear" w:color="auto" w:fill="auto"/>
            <w:tcMar>
              <w:top w:w="0" w:type="dxa"/>
              <w:bottom w:w="0" w:type="dxa"/>
            </w:tcMar>
            <w:vAlign w:val="center"/>
          </w:tcPr>
          <w:p w14:paraId="367F0422"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Feeding and selection cluster</w:t>
            </w:r>
          </w:p>
        </w:tc>
        <w:tc>
          <w:tcPr>
            <w:tcW w:w="1148" w:type="pct"/>
            <w:shd w:val="clear" w:color="auto" w:fill="auto"/>
            <w:tcMar>
              <w:top w:w="0" w:type="dxa"/>
              <w:bottom w:w="0" w:type="dxa"/>
            </w:tcMar>
            <w:vAlign w:val="center"/>
          </w:tcPr>
          <w:p w14:paraId="41CE6597"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2,111,330,000</w:t>
            </w:r>
          </w:p>
        </w:tc>
        <w:tc>
          <w:tcPr>
            <w:tcW w:w="1214" w:type="pct"/>
            <w:shd w:val="clear" w:color="auto" w:fill="auto"/>
            <w:tcMar>
              <w:top w:w="0" w:type="dxa"/>
              <w:bottom w:w="0" w:type="dxa"/>
            </w:tcMar>
            <w:vAlign w:val="center"/>
          </w:tcPr>
          <w:p w14:paraId="261C3882"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2024</w:t>
            </w:r>
          </w:p>
        </w:tc>
      </w:tr>
      <w:tr w:rsidR="009D30C4" w:rsidRPr="00261ECD" w14:paraId="0A6A471E" w14:textId="77777777" w:rsidTr="00B62DFB">
        <w:tc>
          <w:tcPr>
            <w:tcW w:w="452" w:type="pct"/>
            <w:shd w:val="clear" w:color="auto" w:fill="auto"/>
            <w:tcMar>
              <w:top w:w="0" w:type="dxa"/>
              <w:bottom w:w="0" w:type="dxa"/>
            </w:tcMar>
            <w:vAlign w:val="center"/>
          </w:tcPr>
          <w:p w14:paraId="4B0C00EF"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2</w:t>
            </w:r>
          </w:p>
        </w:tc>
        <w:tc>
          <w:tcPr>
            <w:tcW w:w="2186" w:type="pct"/>
            <w:shd w:val="clear" w:color="auto" w:fill="auto"/>
            <w:tcMar>
              <w:top w:w="0" w:type="dxa"/>
              <w:bottom w:w="0" w:type="dxa"/>
            </w:tcMar>
            <w:vAlign w:val="center"/>
          </w:tcPr>
          <w:p w14:paraId="268CB8C0"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Fly ash drying step:</w:t>
            </w:r>
          </w:p>
        </w:tc>
        <w:tc>
          <w:tcPr>
            <w:tcW w:w="1148" w:type="pct"/>
            <w:shd w:val="clear" w:color="auto" w:fill="auto"/>
            <w:tcMar>
              <w:top w:w="0" w:type="dxa"/>
              <w:bottom w:w="0" w:type="dxa"/>
            </w:tcMar>
            <w:vAlign w:val="center"/>
          </w:tcPr>
          <w:p w14:paraId="7F98751D"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10,151,480,000</w:t>
            </w:r>
          </w:p>
        </w:tc>
        <w:tc>
          <w:tcPr>
            <w:tcW w:w="1214" w:type="pct"/>
            <w:shd w:val="clear" w:color="auto" w:fill="auto"/>
            <w:tcMar>
              <w:top w:w="0" w:type="dxa"/>
              <w:bottom w:w="0" w:type="dxa"/>
            </w:tcMar>
            <w:vAlign w:val="center"/>
          </w:tcPr>
          <w:p w14:paraId="16D1D1CC" w14:textId="77777777" w:rsidR="009D30C4" w:rsidRPr="00261ECD" w:rsidRDefault="009D30C4" w:rsidP="00B62DFB">
            <w:pPr>
              <w:tabs>
                <w:tab w:val="left" w:pos="432"/>
              </w:tabs>
              <w:spacing w:after="120" w:line="360" w:lineRule="auto"/>
              <w:rPr>
                <w:rFonts w:ascii="Arial" w:eastAsia="Arial" w:hAnsi="Arial" w:cs="Arial"/>
                <w:color w:val="010000"/>
                <w:sz w:val="20"/>
                <w:szCs w:val="20"/>
              </w:rPr>
            </w:pPr>
          </w:p>
        </w:tc>
      </w:tr>
      <w:tr w:rsidR="009D30C4" w:rsidRPr="00261ECD" w14:paraId="743A8E3C" w14:textId="77777777" w:rsidTr="00B62DFB">
        <w:tc>
          <w:tcPr>
            <w:tcW w:w="452" w:type="pct"/>
            <w:shd w:val="clear" w:color="auto" w:fill="auto"/>
            <w:tcMar>
              <w:top w:w="0" w:type="dxa"/>
              <w:bottom w:w="0" w:type="dxa"/>
            </w:tcMar>
            <w:vAlign w:val="center"/>
          </w:tcPr>
          <w:p w14:paraId="2A3712BB"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w:t>
            </w:r>
          </w:p>
        </w:tc>
        <w:tc>
          <w:tcPr>
            <w:tcW w:w="2186" w:type="pct"/>
            <w:shd w:val="clear" w:color="auto" w:fill="auto"/>
            <w:tcMar>
              <w:top w:w="0" w:type="dxa"/>
              <w:bottom w:w="0" w:type="dxa"/>
            </w:tcMar>
            <w:vAlign w:val="center"/>
          </w:tcPr>
          <w:p w14:paraId="1DD658B1"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Feeding section</w:t>
            </w:r>
          </w:p>
        </w:tc>
        <w:tc>
          <w:tcPr>
            <w:tcW w:w="1148" w:type="pct"/>
            <w:shd w:val="clear" w:color="auto" w:fill="auto"/>
            <w:tcMar>
              <w:top w:w="0" w:type="dxa"/>
              <w:bottom w:w="0" w:type="dxa"/>
            </w:tcMar>
            <w:vAlign w:val="center"/>
          </w:tcPr>
          <w:p w14:paraId="43154017"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477,000,000</w:t>
            </w:r>
          </w:p>
        </w:tc>
        <w:tc>
          <w:tcPr>
            <w:tcW w:w="1214" w:type="pct"/>
            <w:shd w:val="clear" w:color="auto" w:fill="auto"/>
            <w:tcMar>
              <w:top w:w="0" w:type="dxa"/>
              <w:bottom w:w="0" w:type="dxa"/>
            </w:tcMar>
            <w:vAlign w:val="center"/>
          </w:tcPr>
          <w:p w14:paraId="21487844"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2024</w:t>
            </w:r>
          </w:p>
        </w:tc>
      </w:tr>
      <w:tr w:rsidR="009D30C4" w:rsidRPr="00261ECD" w14:paraId="2B88003F" w14:textId="77777777" w:rsidTr="00B62DFB">
        <w:tc>
          <w:tcPr>
            <w:tcW w:w="452" w:type="pct"/>
            <w:shd w:val="clear" w:color="auto" w:fill="auto"/>
            <w:tcMar>
              <w:top w:w="0" w:type="dxa"/>
              <w:bottom w:w="0" w:type="dxa"/>
            </w:tcMar>
            <w:vAlign w:val="center"/>
          </w:tcPr>
          <w:p w14:paraId="056F8338"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w:t>
            </w:r>
          </w:p>
        </w:tc>
        <w:tc>
          <w:tcPr>
            <w:tcW w:w="2186" w:type="pct"/>
            <w:shd w:val="clear" w:color="auto" w:fill="auto"/>
            <w:tcMar>
              <w:top w:w="0" w:type="dxa"/>
              <w:bottom w:w="0" w:type="dxa"/>
            </w:tcMar>
            <w:vAlign w:val="center"/>
          </w:tcPr>
          <w:p w14:paraId="2209B2B8"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Fluidized bed furnace section</w:t>
            </w:r>
          </w:p>
        </w:tc>
        <w:tc>
          <w:tcPr>
            <w:tcW w:w="1148" w:type="pct"/>
            <w:shd w:val="clear" w:color="auto" w:fill="auto"/>
            <w:tcMar>
              <w:top w:w="0" w:type="dxa"/>
              <w:bottom w:w="0" w:type="dxa"/>
            </w:tcMar>
            <w:vAlign w:val="center"/>
          </w:tcPr>
          <w:p w14:paraId="6919F93C"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7,800,000,000</w:t>
            </w:r>
          </w:p>
        </w:tc>
        <w:tc>
          <w:tcPr>
            <w:tcW w:w="1214" w:type="pct"/>
            <w:shd w:val="clear" w:color="auto" w:fill="auto"/>
            <w:tcMar>
              <w:top w:w="0" w:type="dxa"/>
              <w:bottom w:w="0" w:type="dxa"/>
            </w:tcMar>
            <w:vAlign w:val="center"/>
          </w:tcPr>
          <w:p w14:paraId="247B5C13"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2024</w:t>
            </w:r>
          </w:p>
        </w:tc>
      </w:tr>
      <w:tr w:rsidR="009D30C4" w:rsidRPr="00261ECD" w14:paraId="298393FC" w14:textId="77777777" w:rsidTr="00B62DFB">
        <w:tc>
          <w:tcPr>
            <w:tcW w:w="452" w:type="pct"/>
            <w:shd w:val="clear" w:color="auto" w:fill="auto"/>
            <w:tcMar>
              <w:top w:w="0" w:type="dxa"/>
              <w:bottom w:w="0" w:type="dxa"/>
            </w:tcMar>
            <w:vAlign w:val="center"/>
          </w:tcPr>
          <w:p w14:paraId="1B7E4555"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w:t>
            </w:r>
          </w:p>
        </w:tc>
        <w:tc>
          <w:tcPr>
            <w:tcW w:w="2186" w:type="pct"/>
            <w:shd w:val="clear" w:color="auto" w:fill="auto"/>
            <w:tcMar>
              <w:top w:w="0" w:type="dxa"/>
              <w:bottom w:w="0" w:type="dxa"/>
            </w:tcMar>
            <w:vAlign w:val="center"/>
          </w:tcPr>
          <w:p w14:paraId="56369C8D"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Coal feed to the fluidized bed furnace</w:t>
            </w:r>
          </w:p>
        </w:tc>
        <w:tc>
          <w:tcPr>
            <w:tcW w:w="1148" w:type="pct"/>
            <w:shd w:val="clear" w:color="auto" w:fill="auto"/>
            <w:tcMar>
              <w:top w:w="0" w:type="dxa"/>
              <w:bottom w:w="0" w:type="dxa"/>
            </w:tcMar>
            <w:vAlign w:val="center"/>
          </w:tcPr>
          <w:p w14:paraId="0820C2CA"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34,440,000</w:t>
            </w:r>
          </w:p>
        </w:tc>
        <w:tc>
          <w:tcPr>
            <w:tcW w:w="1214" w:type="pct"/>
            <w:shd w:val="clear" w:color="auto" w:fill="auto"/>
            <w:tcMar>
              <w:top w:w="0" w:type="dxa"/>
              <w:bottom w:w="0" w:type="dxa"/>
            </w:tcMar>
            <w:vAlign w:val="center"/>
          </w:tcPr>
          <w:p w14:paraId="6BDD72A2"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2024</w:t>
            </w:r>
          </w:p>
        </w:tc>
      </w:tr>
      <w:tr w:rsidR="009D30C4" w:rsidRPr="00261ECD" w14:paraId="337496A3" w14:textId="77777777" w:rsidTr="00B62DFB">
        <w:tc>
          <w:tcPr>
            <w:tcW w:w="452" w:type="pct"/>
            <w:shd w:val="clear" w:color="auto" w:fill="auto"/>
            <w:tcMar>
              <w:top w:w="0" w:type="dxa"/>
              <w:bottom w:w="0" w:type="dxa"/>
            </w:tcMar>
            <w:vAlign w:val="center"/>
          </w:tcPr>
          <w:p w14:paraId="37D0EA03"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w:t>
            </w:r>
          </w:p>
        </w:tc>
        <w:tc>
          <w:tcPr>
            <w:tcW w:w="2186" w:type="pct"/>
            <w:shd w:val="clear" w:color="auto" w:fill="auto"/>
            <w:tcMar>
              <w:top w:w="0" w:type="dxa"/>
              <w:bottom w:w="0" w:type="dxa"/>
            </w:tcMar>
            <w:vAlign w:val="center"/>
          </w:tcPr>
          <w:p w14:paraId="64AE4928"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Pump and silo section</w:t>
            </w:r>
          </w:p>
        </w:tc>
        <w:tc>
          <w:tcPr>
            <w:tcW w:w="1148" w:type="pct"/>
            <w:shd w:val="clear" w:color="auto" w:fill="auto"/>
            <w:tcMar>
              <w:top w:w="0" w:type="dxa"/>
              <w:bottom w:w="0" w:type="dxa"/>
            </w:tcMar>
            <w:vAlign w:val="center"/>
          </w:tcPr>
          <w:p w14:paraId="0D397C18"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877,930,000</w:t>
            </w:r>
          </w:p>
        </w:tc>
        <w:tc>
          <w:tcPr>
            <w:tcW w:w="1214" w:type="pct"/>
            <w:shd w:val="clear" w:color="auto" w:fill="auto"/>
            <w:tcMar>
              <w:top w:w="0" w:type="dxa"/>
              <w:bottom w:w="0" w:type="dxa"/>
            </w:tcMar>
            <w:vAlign w:val="center"/>
          </w:tcPr>
          <w:p w14:paraId="715A6228"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2024</w:t>
            </w:r>
          </w:p>
        </w:tc>
      </w:tr>
      <w:tr w:rsidR="009D30C4" w:rsidRPr="00261ECD" w14:paraId="47B0F10A" w14:textId="77777777" w:rsidTr="00B62DFB">
        <w:tc>
          <w:tcPr>
            <w:tcW w:w="452" w:type="pct"/>
            <w:shd w:val="clear" w:color="auto" w:fill="auto"/>
            <w:tcMar>
              <w:top w:w="0" w:type="dxa"/>
              <w:bottom w:w="0" w:type="dxa"/>
            </w:tcMar>
            <w:vAlign w:val="center"/>
          </w:tcPr>
          <w:p w14:paraId="1AC3B9AB"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w:t>
            </w:r>
          </w:p>
        </w:tc>
        <w:tc>
          <w:tcPr>
            <w:tcW w:w="2186" w:type="pct"/>
            <w:shd w:val="clear" w:color="auto" w:fill="auto"/>
            <w:tcMar>
              <w:top w:w="0" w:type="dxa"/>
              <w:bottom w:w="0" w:type="dxa"/>
            </w:tcMar>
            <w:vAlign w:val="center"/>
          </w:tcPr>
          <w:p w14:paraId="61B68F6A"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Compressed air system</w:t>
            </w:r>
          </w:p>
        </w:tc>
        <w:tc>
          <w:tcPr>
            <w:tcW w:w="1148" w:type="pct"/>
            <w:shd w:val="clear" w:color="auto" w:fill="auto"/>
            <w:tcMar>
              <w:top w:w="0" w:type="dxa"/>
              <w:bottom w:w="0" w:type="dxa"/>
            </w:tcMar>
            <w:vAlign w:val="center"/>
          </w:tcPr>
          <w:p w14:paraId="33A8BB7C"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962,110,000</w:t>
            </w:r>
          </w:p>
        </w:tc>
        <w:tc>
          <w:tcPr>
            <w:tcW w:w="1214" w:type="pct"/>
            <w:shd w:val="clear" w:color="auto" w:fill="auto"/>
            <w:tcMar>
              <w:top w:w="0" w:type="dxa"/>
              <w:bottom w:w="0" w:type="dxa"/>
            </w:tcMar>
            <w:vAlign w:val="center"/>
          </w:tcPr>
          <w:p w14:paraId="6B2D660D"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2024</w:t>
            </w:r>
          </w:p>
        </w:tc>
      </w:tr>
      <w:tr w:rsidR="009D30C4" w:rsidRPr="00261ECD" w14:paraId="18EF4B9F" w14:textId="77777777" w:rsidTr="00B62DFB">
        <w:tc>
          <w:tcPr>
            <w:tcW w:w="452" w:type="pct"/>
            <w:shd w:val="clear" w:color="auto" w:fill="auto"/>
            <w:tcMar>
              <w:top w:w="0" w:type="dxa"/>
              <w:bottom w:w="0" w:type="dxa"/>
            </w:tcMar>
            <w:vAlign w:val="center"/>
          </w:tcPr>
          <w:p w14:paraId="6A1BF142"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B</w:t>
            </w:r>
          </w:p>
        </w:tc>
        <w:tc>
          <w:tcPr>
            <w:tcW w:w="2186" w:type="pct"/>
            <w:shd w:val="clear" w:color="auto" w:fill="auto"/>
            <w:tcMar>
              <w:top w:w="0" w:type="dxa"/>
              <w:bottom w:w="0" w:type="dxa"/>
            </w:tcMar>
            <w:vAlign w:val="center"/>
          </w:tcPr>
          <w:p w14:paraId="4D036F01"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Equipment and machines for production</w:t>
            </w:r>
          </w:p>
        </w:tc>
        <w:tc>
          <w:tcPr>
            <w:tcW w:w="1148" w:type="pct"/>
            <w:shd w:val="clear" w:color="auto" w:fill="auto"/>
            <w:tcMar>
              <w:top w:w="0" w:type="dxa"/>
              <w:bottom w:w="0" w:type="dxa"/>
            </w:tcMar>
            <w:vAlign w:val="center"/>
          </w:tcPr>
          <w:p w14:paraId="17C66723"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13,450,000,000</w:t>
            </w:r>
          </w:p>
        </w:tc>
        <w:tc>
          <w:tcPr>
            <w:tcW w:w="1214" w:type="pct"/>
            <w:shd w:val="clear" w:color="auto" w:fill="auto"/>
            <w:tcMar>
              <w:top w:w="0" w:type="dxa"/>
              <w:bottom w:w="0" w:type="dxa"/>
            </w:tcMar>
            <w:vAlign w:val="center"/>
          </w:tcPr>
          <w:p w14:paraId="316F612A"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2024</w:t>
            </w:r>
          </w:p>
        </w:tc>
      </w:tr>
      <w:tr w:rsidR="009D30C4" w:rsidRPr="00261ECD" w14:paraId="6D2BBA37" w14:textId="77777777" w:rsidTr="00B62DFB">
        <w:tc>
          <w:tcPr>
            <w:tcW w:w="452" w:type="pct"/>
            <w:shd w:val="clear" w:color="auto" w:fill="auto"/>
            <w:tcMar>
              <w:top w:w="0" w:type="dxa"/>
              <w:bottom w:w="0" w:type="dxa"/>
            </w:tcMar>
            <w:vAlign w:val="center"/>
          </w:tcPr>
          <w:p w14:paraId="2F34D18E"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C</w:t>
            </w:r>
          </w:p>
        </w:tc>
        <w:tc>
          <w:tcPr>
            <w:tcW w:w="2186" w:type="pct"/>
            <w:shd w:val="clear" w:color="auto" w:fill="auto"/>
            <w:tcMar>
              <w:top w:w="0" w:type="dxa"/>
              <w:bottom w:w="0" w:type="dxa"/>
            </w:tcMar>
            <w:vAlign w:val="center"/>
          </w:tcPr>
          <w:p w14:paraId="1857F04E"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Equipment for office</w:t>
            </w:r>
          </w:p>
        </w:tc>
        <w:tc>
          <w:tcPr>
            <w:tcW w:w="1148" w:type="pct"/>
            <w:shd w:val="clear" w:color="auto" w:fill="auto"/>
            <w:tcMar>
              <w:top w:w="0" w:type="dxa"/>
              <w:bottom w:w="0" w:type="dxa"/>
            </w:tcMar>
            <w:vAlign w:val="center"/>
          </w:tcPr>
          <w:p w14:paraId="00AAB143"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2,249,750,000</w:t>
            </w:r>
          </w:p>
        </w:tc>
        <w:tc>
          <w:tcPr>
            <w:tcW w:w="1214" w:type="pct"/>
            <w:shd w:val="clear" w:color="auto" w:fill="auto"/>
            <w:tcMar>
              <w:top w:w="0" w:type="dxa"/>
              <w:bottom w:w="0" w:type="dxa"/>
            </w:tcMar>
            <w:vAlign w:val="center"/>
          </w:tcPr>
          <w:p w14:paraId="2F5F1169"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2024</w:t>
            </w:r>
          </w:p>
        </w:tc>
      </w:tr>
      <w:tr w:rsidR="009D30C4" w:rsidRPr="00261ECD" w14:paraId="322B2A39" w14:textId="77777777" w:rsidTr="00B62DFB">
        <w:tc>
          <w:tcPr>
            <w:tcW w:w="2638" w:type="pct"/>
            <w:gridSpan w:val="2"/>
            <w:shd w:val="clear" w:color="auto" w:fill="auto"/>
            <w:tcMar>
              <w:top w:w="0" w:type="dxa"/>
              <w:bottom w:w="0" w:type="dxa"/>
            </w:tcMar>
            <w:vAlign w:val="center"/>
          </w:tcPr>
          <w:p w14:paraId="4193C9DA"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Total before tax</w:t>
            </w:r>
          </w:p>
        </w:tc>
        <w:tc>
          <w:tcPr>
            <w:tcW w:w="1148" w:type="pct"/>
            <w:shd w:val="clear" w:color="auto" w:fill="auto"/>
            <w:tcMar>
              <w:top w:w="0" w:type="dxa"/>
              <w:bottom w:w="0" w:type="dxa"/>
            </w:tcMar>
            <w:vAlign w:val="center"/>
          </w:tcPr>
          <w:p w14:paraId="5DB387C9"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30,000,000,000</w:t>
            </w:r>
          </w:p>
        </w:tc>
        <w:tc>
          <w:tcPr>
            <w:tcW w:w="1214" w:type="pct"/>
            <w:shd w:val="clear" w:color="auto" w:fill="auto"/>
            <w:tcMar>
              <w:top w:w="0" w:type="dxa"/>
              <w:bottom w:w="0" w:type="dxa"/>
            </w:tcMar>
            <w:vAlign w:val="center"/>
          </w:tcPr>
          <w:p w14:paraId="4B6D10D2" w14:textId="77777777" w:rsidR="009D30C4" w:rsidRPr="00261ECD" w:rsidRDefault="009D30C4" w:rsidP="00B62DFB">
            <w:pPr>
              <w:tabs>
                <w:tab w:val="left" w:pos="432"/>
              </w:tabs>
              <w:spacing w:after="120" w:line="360" w:lineRule="auto"/>
              <w:rPr>
                <w:rFonts w:ascii="Arial" w:eastAsia="Arial" w:hAnsi="Arial" w:cs="Arial"/>
                <w:color w:val="010000"/>
                <w:sz w:val="20"/>
                <w:szCs w:val="20"/>
              </w:rPr>
            </w:pPr>
          </w:p>
        </w:tc>
      </w:tr>
    </w:tbl>
    <w:p w14:paraId="3CFF8FB2"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Article 2: Approve the Company's commitment to comply with the provisions of Point e, Clause 1, Article 15 of the Law on Securities: "The Issuer is not in the case of being prosecuted for criminal liability or has been convicted of one of the crimes of violating the economic management order but has not had its criminal record erased” in the issuance of additional shares to the public for existing shareholders according to General Mandate No. 861/NQ-</w:t>
      </w:r>
      <w:proofErr w:type="spellStart"/>
      <w:r w:rsidRPr="00261ECD">
        <w:rPr>
          <w:rFonts w:ascii="Arial" w:hAnsi="Arial" w:cs="Arial"/>
          <w:color w:val="010000"/>
          <w:sz w:val="20"/>
        </w:rPr>
        <w:t>DHDCD</w:t>
      </w:r>
      <w:proofErr w:type="spellEnd"/>
      <w:r w:rsidRPr="00261ECD">
        <w:rPr>
          <w:rFonts w:ascii="Arial" w:hAnsi="Arial" w:cs="Arial"/>
          <w:color w:val="010000"/>
          <w:sz w:val="20"/>
        </w:rPr>
        <w:t xml:space="preserve"> dated December 11, 2023.</w:t>
      </w:r>
    </w:p>
    <w:p w14:paraId="333861FA"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Article 3: Approve the blocked account to receive money to purchase shares</w:t>
      </w:r>
    </w:p>
    <w:p w14:paraId="15138425"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All proceeds from the offering will be transferred to the Company's blocked account, specifically as follows:</w:t>
      </w:r>
    </w:p>
    <w:p w14:paraId="28C14E7E" w14:textId="77777777" w:rsidR="009D30C4" w:rsidRPr="00261ECD" w:rsidRDefault="00B62DFB" w:rsidP="00B62DFB">
      <w:pPr>
        <w:numPr>
          <w:ilvl w:val="0"/>
          <w:numId w:val="5"/>
        </w:numPr>
        <w:pBdr>
          <w:top w:val="nil"/>
          <w:left w:val="nil"/>
          <w:bottom w:val="nil"/>
          <w:right w:val="nil"/>
          <w:between w:val="nil"/>
        </w:pBdr>
        <w:tabs>
          <w:tab w:val="left" w:pos="354"/>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 xml:space="preserve">Account name: Song Da Cao Cuong </w:t>
      </w:r>
      <w:proofErr w:type="spellStart"/>
      <w:r w:rsidRPr="00261ECD">
        <w:rPr>
          <w:rFonts w:ascii="Arial" w:hAnsi="Arial" w:cs="Arial"/>
          <w:color w:val="010000"/>
          <w:sz w:val="20"/>
        </w:rPr>
        <w:t>JSC</w:t>
      </w:r>
      <w:proofErr w:type="spellEnd"/>
    </w:p>
    <w:p w14:paraId="1AED0374" w14:textId="77777777" w:rsidR="009D30C4" w:rsidRPr="00261ECD" w:rsidRDefault="00B62DFB" w:rsidP="00B62DFB">
      <w:pPr>
        <w:numPr>
          <w:ilvl w:val="0"/>
          <w:numId w:val="5"/>
        </w:numPr>
        <w:pBdr>
          <w:top w:val="nil"/>
          <w:left w:val="nil"/>
          <w:bottom w:val="nil"/>
          <w:right w:val="nil"/>
          <w:between w:val="nil"/>
        </w:pBdr>
        <w:tabs>
          <w:tab w:val="left" w:pos="354"/>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 xml:space="preserve">Opened at: Bank for Investment and Development of Vietnam </w:t>
      </w:r>
      <w:proofErr w:type="spellStart"/>
      <w:r w:rsidRPr="00261ECD">
        <w:rPr>
          <w:rFonts w:ascii="Arial" w:hAnsi="Arial" w:cs="Arial"/>
          <w:color w:val="010000"/>
          <w:sz w:val="20"/>
        </w:rPr>
        <w:t>JSC</w:t>
      </w:r>
      <w:proofErr w:type="spellEnd"/>
      <w:r w:rsidRPr="00261ECD">
        <w:rPr>
          <w:rFonts w:ascii="Arial" w:hAnsi="Arial" w:cs="Arial"/>
          <w:color w:val="010000"/>
          <w:sz w:val="20"/>
        </w:rPr>
        <w:t xml:space="preserve"> - Northern Hai Duong Branch </w:t>
      </w:r>
    </w:p>
    <w:p w14:paraId="11AA3E27" w14:textId="77777777" w:rsidR="009D30C4" w:rsidRPr="00261ECD" w:rsidRDefault="00B62DFB" w:rsidP="00B62DFB">
      <w:pPr>
        <w:numPr>
          <w:ilvl w:val="0"/>
          <w:numId w:val="5"/>
        </w:numPr>
        <w:pBdr>
          <w:top w:val="nil"/>
          <w:left w:val="nil"/>
          <w:bottom w:val="nil"/>
          <w:right w:val="nil"/>
          <w:between w:val="nil"/>
        </w:pBdr>
        <w:tabs>
          <w:tab w:val="left" w:pos="354"/>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Account No.: 4610023137</w:t>
      </w:r>
    </w:p>
    <w:p w14:paraId="4B1F1CCF"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 xml:space="preserve">Song Da Cao Cuong </w:t>
      </w:r>
      <w:proofErr w:type="spellStart"/>
      <w:r w:rsidRPr="00261ECD">
        <w:rPr>
          <w:rFonts w:ascii="Arial" w:hAnsi="Arial" w:cs="Arial"/>
          <w:color w:val="010000"/>
          <w:sz w:val="20"/>
        </w:rPr>
        <w:t>JSC</w:t>
      </w:r>
      <w:proofErr w:type="spellEnd"/>
      <w:r w:rsidRPr="00261ECD">
        <w:rPr>
          <w:rFonts w:ascii="Arial" w:hAnsi="Arial" w:cs="Arial"/>
          <w:color w:val="010000"/>
          <w:sz w:val="20"/>
        </w:rPr>
        <w:t xml:space="preserve"> commits to blocking the account until the end of the issuance, reporting to the State Securities Commission and notifying when receiving the issue results report from the State Securities Commission.</w:t>
      </w:r>
    </w:p>
    <w:p w14:paraId="03A10559"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lastRenderedPageBreak/>
        <w:t>Article 4: Approve the registration dossier to offer additional shares to the public</w:t>
      </w:r>
    </w:p>
    <w:p w14:paraId="5356DA22"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Approve the registration dossier to offer shares to the public and submit to the State Securities Commission in accordance with the provisions of law, including:</w:t>
      </w:r>
    </w:p>
    <w:p w14:paraId="45FB2A09" w14:textId="77777777" w:rsidR="009D30C4" w:rsidRPr="00261ECD" w:rsidRDefault="00B62DFB" w:rsidP="00B62DFB">
      <w:pPr>
        <w:numPr>
          <w:ilvl w:val="0"/>
          <w:numId w:val="5"/>
        </w:numPr>
        <w:pBdr>
          <w:top w:val="nil"/>
          <w:left w:val="nil"/>
          <w:bottom w:val="nil"/>
          <w:right w:val="nil"/>
          <w:between w:val="nil"/>
        </w:pBdr>
        <w:tabs>
          <w:tab w:val="left" w:pos="432"/>
          <w:tab w:val="left" w:pos="965"/>
        </w:tabs>
        <w:spacing w:after="120" w:line="360" w:lineRule="auto"/>
        <w:rPr>
          <w:rFonts w:ascii="Arial" w:eastAsia="Arial" w:hAnsi="Arial" w:cs="Arial"/>
          <w:color w:val="010000"/>
          <w:sz w:val="20"/>
          <w:szCs w:val="20"/>
        </w:rPr>
      </w:pPr>
      <w:r w:rsidRPr="00261ECD">
        <w:rPr>
          <w:rFonts w:ascii="Arial" w:hAnsi="Arial" w:cs="Arial"/>
          <w:color w:val="010000"/>
          <w:sz w:val="20"/>
        </w:rPr>
        <w:t>Registration certificate on offering additional shares to the public;</w:t>
      </w:r>
    </w:p>
    <w:p w14:paraId="4F887362" w14:textId="77777777" w:rsidR="009D30C4" w:rsidRPr="00261ECD" w:rsidRDefault="00B62DFB" w:rsidP="00B62DFB">
      <w:pPr>
        <w:numPr>
          <w:ilvl w:val="0"/>
          <w:numId w:val="5"/>
        </w:numPr>
        <w:pBdr>
          <w:top w:val="nil"/>
          <w:left w:val="nil"/>
          <w:bottom w:val="nil"/>
          <w:right w:val="nil"/>
          <w:between w:val="nil"/>
        </w:pBdr>
        <w:tabs>
          <w:tab w:val="left" w:pos="432"/>
          <w:tab w:val="left" w:pos="967"/>
        </w:tabs>
        <w:spacing w:after="120" w:line="360" w:lineRule="auto"/>
        <w:rPr>
          <w:rFonts w:ascii="Arial" w:eastAsia="Arial" w:hAnsi="Arial" w:cs="Arial"/>
          <w:color w:val="010000"/>
          <w:sz w:val="20"/>
          <w:szCs w:val="20"/>
        </w:rPr>
      </w:pPr>
      <w:r w:rsidRPr="00261ECD">
        <w:rPr>
          <w:rFonts w:ascii="Arial" w:hAnsi="Arial" w:cs="Arial"/>
          <w:color w:val="010000"/>
          <w:sz w:val="20"/>
        </w:rPr>
        <w:t>Business Registration Certificate No. 0800376530 issued by the Department of Planning and Investment of Hai Duong Province and changed for the 16th time on January 02, 2024;</w:t>
      </w:r>
    </w:p>
    <w:p w14:paraId="40BF67D2" w14:textId="77777777" w:rsidR="009D30C4" w:rsidRPr="00261ECD" w:rsidRDefault="00B62DFB" w:rsidP="00B62DFB">
      <w:pPr>
        <w:numPr>
          <w:ilvl w:val="0"/>
          <w:numId w:val="5"/>
        </w:numPr>
        <w:pBdr>
          <w:top w:val="nil"/>
          <w:left w:val="nil"/>
          <w:bottom w:val="nil"/>
          <w:right w:val="nil"/>
          <w:between w:val="nil"/>
        </w:pBdr>
        <w:tabs>
          <w:tab w:val="left" w:pos="432"/>
          <w:tab w:val="left" w:pos="967"/>
        </w:tabs>
        <w:spacing w:after="120" w:line="360" w:lineRule="auto"/>
        <w:rPr>
          <w:rFonts w:ascii="Arial" w:eastAsia="Arial" w:hAnsi="Arial" w:cs="Arial"/>
          <w:color w:val="010000"/>
          <w:sz w:val="20"/>
          <w:szCs w:val="20"/>
        </w:rPr>
      </w:pPr>
      <w:r w:rsidRPr="00261ECD">
        <w:rPr>
          <w:rFonts w:ascii="Arial" w:hAnsi="Arial" w:cs="Arial"/>
          <w:color w:val="010000"/>
          <w:sz w:val="20"/>
        </w:rPr>
        <w:t>General Mandate No. 861 dated December 11, 2023 on approving the plan to offer additional shares to the public for existing shareholders;</w:t>
      </w:r>
    </w:p>
    <w:p w14:paraId="09FEA860" w14:textId="1F632006" w:rsidR="009D30C4" w:rsidRPr="00261ECD" w:rsidRDefault="00B62DFB" w:rsidP="00B62DFB">
      <w:pPr>
        <w:numPr>
          <w:ilvl w:val="0"/>
          <w:numId w:val="5"/>
        </w:numPr>
        <w:pBdr>
          <w:top w:val="nil"/>
          <w:left w:val="nil"/>
          <w:bottom w:val="nil"/>
          <w:right w:val="nil"/>
          <w:between w:val="nil"/>
        </w:pBdr>
        <w:tabs>
          <w:tab w:val="left" w:pos="432"/>
          <w:tab w:val="left" w:pos="968"/>
        </w:tabs>
        <w:spacing w:after="120" w:line="360" w:lineRule="auto"/>
        <w:rPr>
          <w:rFonts w:ascii="Arial" w:eastAsia="Arial" w:hAnsi="Arial" w:cs="Arial"/>
          <w:color w:val="010000"/>
          <w:sz w:val="20"/>
          <w:szCs w:val="20"/>
        </w:rPr>
      </w:pPr>
      <w:r w:rsidRPr="00261ECD">
        <w:rPr>
          <w:rFonts w:ascii="Arial" w:hAnsi="Arial" w:cs="Arial"/>
          <w:color w:val="010000"/>
          <w:sz w:val="20"/>
        </w:rPr>
        <w:t>Proposal No. 815/</w:t>
      </w:r>
      <w:proofErr w:type="spellStart"/>
      <w:r w:rsidRPr="00261ECD">
        <w:rPr>
          <w:rFonts w:ascii="Arial" w:hAnsi="Arial" w:cs="Arial"/>
          <w:color w:val="010000"/>
          <w:sz w:val="20"/>
        </w:rPr>
        <w:t>TTr-HDQT</w:t>
      </w:r>
      <w:proofErr w:type="spellEnd"/>
      <w:r w:rsidRPr="00261ECD">
        <w:rPr>
          <w:rFonts w:ascii="Arial" w:hAnsi="Arial" w:cs="Arial"/>
          <w:color w:val="010000"/>
          <w:sz w:val="20"/>
        </w:rPr>
        <w:t xml:space="preserve"> dated November 15, 2023 </w:t>
      </w:r>
      <w:r w:rsidR="00AA25CE" w:rsidRPr="00261ECD">
        <w:rPr>
          <w:rFonts w:ascii="Arial" w:hAnsi="Arial" w:cs="Arial"/>
          <w:color w:val="010000"/>
          <w:sz w:val="20"/>
        </w:rPr>
        <w:t>and</w:t>
      </w:r>
      <w:r w:rsidRPr="00261ECD">
        <w:rPr>
          <w:rFonts w:ascii="Arial" w:hAnsi="Arial" w:cs="Arial"/>
          <w:color w:val="010000"/>
          <w:sz w:val="20"/>
        </w:rPr>
        <w:t xml:space="preserve"> the attached plan;</w:t>
      </w:r>
    </w:p>
    <w:p w14:paraId="098E307D" w14:textId="77777777" w:rsidR="009D30C4" w:rsidRPr="00261ECD" w:rsidRDefault="00B62DFB" w:rsidP="00B62DFB">
      <w:pPr>
        <w:numPr>
          <w:ilvl w:val="0"/>
          <w:numId w:val="5"/>
        </w:numPr>
        <w:pBdr>
          <w:top w:val="nil"/>
          <w:left w:val="nil"/>
          <w:bottom w:val="nil"/>
          <w:right w:val="nil"/>
          <w:between w:val="nil"/>
        </w:pBdr>
        <w:tabs>
          <w:tab w:val="left" w:pos="432"/>
          <w:tab w:val="left" w:pos="978"/>
        </w:tabs>
        <w:spacing w:after="120" w:line="360" w:lineRule="auto"/>
        <w:rPr>
          <w:rFonts w:ascii="Arial" w:eastAsia="Arial" w:hAnsi="Arial" w:cs="Arial"/>
          <w:color w:val="010000"/>
          <w:sz w:val="20"/>
          <w:szCs w:val="20"/>
        </w:rPr>
      </w:pPr>
      <w:r w:rsidRPr="00261ECD">
        <w:rPr>
          <w:rFonts w:ascii="Arial" w:hAnsi="Arial" w:cs="Arial"/>
          <w:color w:val="010000"/>
          <w:sz w:val="20"/>
        </w:rPr>
        <w:t>Board Resolution on approving the implementation of the plan to offer additional shares to the public and the offering registration dossier;</w:t>
      </w:r>
    </w:p>
    <w:p w14:paraId="2EE6D512" w14:textId="77777777" w:rsidR="009D30C4" w:rsidRPr="00261ECD" w:rsidRDefault="00B62DFB" w:rsidP="00B62DFB">
      <w:pPr>
        <w:numPr>
          <w:ilvl w:val="0"/>
          <w:numId w:val="5"/>
        </w:numPr>
        <w:pBdr>
          <w:top w:val="nil"/>
          <w:left w:val="nil"/>
          <w:bottom w:val="nil"/>
          <w:right w:val="nil"/>
          <w:between w:val="nil"/>
        </w:pBdr>
        <w:tabs>
          <w:tab w:val="left" w:pos="432"/>
          <w:tab w:val="left" w:pos="960"/>
        </w:tabs>
        <w:spacing w:after="120" w:line="360" w:lineRule="auto"/>
        <w:rPr>
          <w:rFonts w:ascii="Arial" w:eastAsia="Arial" w:hAnsi="Arial" w:cs="Arial"/>
          <w:color w:val="010000"/>
          <w:sz w:val="20"/>
          <w:szCs w:val="20"/>
        </w:rPr>
      </w:pPr>
      <w:r w:rsidRPr="00261ECD">
        <w:rPr>
          <w:rFonts w:ascii="Arial" w:hAnsi="Arial" w:cs="Arial"/>
          <w:color w:val="010000"/>
          <w:sz w:val="20"/>
        </w:rPr>
        <w:t xml:space="preserve">Prospectus on the public offering of Song Da Cao Cuong </w:t>
      </w:r>
      <w:proofErr w:type="spellStart"/>
      <w:r w:rsidRPr="00261ECD">
        <w:rPr>
          <w:rFonts w:ascii="Arial" w:hAnsi="Arial" w:cs="Arial"/>
          <w:color w:val="010000"/>
          <w:sz w:val="20"/>
        </w:rPr>
        <w:t>JSC</w:t>
      </w:r>
      <w:proofErr w:type="spellEnd"/>
      <w:r w:rsidRPr="00261ECD">
        <w:rPr>
          <w:rFonts w:ascii="Arial" w:hAnsi="Arial" w:cs="Arial"/>
          <w:color w:val="010000"/>
          <w:sz w:val="20"/>
        </w:rPr>
        <w:t>;</w:t>
      </w:r>
    </w:p>
    <w:p w14:paraId="6888ED14" w14:textId="77777777" w:rsidR="009D30C4" w:rsidRPr="00261ECD" w:rsidRDefault="00B62DFB" w:rsidP="00B62DFB">
      <w:pPr>
        <w:numPr>
          <w:ilvl w:val="0"/>
          <w:numId w:val="5"/>
        </w:numPr>
        <w:pBdr>
          <w:top w:val="nil"/>
          <w:left w:val="nil"/>
          <w:bottom w:val="nil"/>
          <w:right w:val="nil"/>
          <w:between w:val="nil"/>
        </w:pBdr>
        <w:tabs>
          <w:tab w:val="left" w:pos="432"/>
          <w:tab w:val="left" w:pos="968"/>
        </w:tabs>
        <w:spacing w:after="120" w:line="360" w:lineRule="auto"/>
        <w:rPr>
          <w:rFonts w:ascii="Arial" w:eastAsia="Arial" w:hAnsi="Arial" w:cs="Arial"/>
          <w:color w:val="010000"/>
          <w:sz w:val="20"/>
          <w:szCs w:val="20"/>
        </w:rPr>
      </w:pPr>
      <w:r w:rsidRPr="00261ECD">
        <w:rPr>
          <w:rFonts w:ascii="Arial" w:hAnsi="Arial" w:cs="Arial"/>
          <w:color w:val="010000"/>
          <w:sz w:val="20"/>
        </w:rPr>
        <w:t xml:space="preserve">Charter of Song Da Cao Cuong </w:t>
      </w:r>
      <w:proofErr w:type="spellStart"/>
      <w:r w:rsidRPr="00261ECD">
        <w:rPr>
          <w:rFonts w:ascii="Arial" w:hAnsi="Arial" w:cs="Arial"/>
          <w:color w:val="010000"/>
          <w:sz w:val="20"/>
        </w:rPr>
        <w:t>JSC</w:t>
      </w:r>
      <w:proofErr w:type="spellEnd"/>
      <w:r w:rsidRPr="00261ECD">
        <w:rPr>
          <w:rFonts w:ascii="Arial" w:hAnsi="Arial" w:cs="Arial"/>
          <w:color w:val="010000"/>
          <w:sz w:val="20"/>
        </w:rPr>
        <w:t>;</w:t>
      </w:r>
    </w:p>
    <w:p w14:paraId="67FBF46D" w14:textId="77777777" w:rsidR="009D30C4" w:rsidRPr="00261ECD" w:rsidRDefault="00B62DFB" w:rsidP="00B62DFB">
      <w:pPr>
        <w:numPr>
          <w:ilvl w:val="0"/>
          <w:numId w:val="5"/>
        </w:numPr>
        <w:pBdr>
          <w:top w:val="nil"/>
          <w:left w:val="nil"/>
          <w:bottom w:val="nil"/>
          <w:right w:val="nil"/>
          <w:between w:val="nil"/>
        </w:pBdr>
        <w:tabs>
          <w:tab w:val="left" w:pos="432"/>
          <w:tab w:val="left" w:pos="970"/>
        </w:tabs>
        <w:spacing w:after="120" w:line="360" w:lineRule="auto"/>
        <w:rPr>
          <w:rFonts w:ascii="Arial" w:eastAsia="Arial" w:hAnsi="Arial" w:cs="Arial"/>
          <w:color w:val="010000"/>
          <w:sz w:val="20"/>
          <w:szCs w:val="20"/>
        </w:rPr>
      </w:pPr>
      <w:r w:rsidRPr="00261ECD">
        <w:rPr>
          <w:rFonts w:ascii="Arial" w:hAnsi="Arial" w:cs="Arial"/>
          <w:color w:val="010000"/>
          <w:sz w:val="20"/>
        </w:rPr>
        <w:t xml:space="preserve">Audited Financial Statements 2021 of Song Da Cao Cuong </w:t>
      </w:r>
      <w:proofErr w:type="spellStart"/>
      <w:r w:rsidRPr="00261ECD">
        <w:rPr>
          <w:rFonts w:ascii="Arial" w:hAnsi="Arial" w:cs="Arial"/>
          <w:color w:val="010000"/>
          <w:sz w:val="20"/>
        </w:rPr>
        <w:t>JSC</w:t>
      </w:r>
      <w:proofErr w:type="spellEnd"/>
      <w:r w:rsidRPr="00261ECD">
        <w:rPr>
          <w:rFonts w:ascii="Arial" w:hAnsi="Arial" w:cs="Arial"/>
          <w:color w:val="010000"/>
          <w:sz w:val="20"/>
        </w:rPr>
        <w:t>;</w:t>
      </w:r>
    </w:p>
    <w:p w14:paraId="47DCE379" w14:textId="77777777" w:rsidR="009D30C4" w:rsidRPr="00261ECD" w:rsidRDefault="00B62DFB" w:rsidP="00B62DFB">
      <w:pPr>
        <w:numPr>
          <w:ilvl w:val="0"/>
          <w:numId w:val="5"/>
        </w:numPr>
        <w:pBdr>
          <w:top w:val="nil"/>
          <w:left w:val="nil"/>
          <w:bottom w:val="nil"/>
          <w:right w:val="nil"/>
          <w:between w:val="nil"/>
        </w:pBdr>
        <w:tabs>
          <w:tab w:val="left" w:pos="432"/>
          <w:tab w:val="left" w:pos="974"/>
        </w:tabs>
        <w:spacing w:after="120" w:line="360" w:lineRule="auto"/>
        <w:rPr>
          <w:rFonts w:ascii="Arial" w:eastAsia="Arial" w:hAnsi="Arial" w:cs="Arial"/>
          <w:color w:val="010000"/>
          <w:sz w:val="20"/>
          <w:szCs w:val="20"/>
        </w:rPr>
      </w:pPr>
      <w:r w:rsidRPr="00261ECD">
        <w:rPr>
          <w:rFonts w:ascii="Arial" w:hAnsi="Arial" w:cs="Arial"/>
          <w:color w:val="010000"/>
          <w:sz w:val="20"/>
        </w:rPr>
        <w:t xml:space="preserve">Audited Financial Statements 2022 of Song Da Cao Cuong </w:t>
      </w:r>
      <w:proofErr w:type="spellStart"/>
      <w:r w:rsidRPr="00261ECD">
        <w:rPr>
          <w:rFonts w:ascii="Arial" w:hAnsi="Arial" w:cs="Arial"/>
          <w:color w:val="010000"/>
          <w:sz w:val="20"/>
        </w:rPr>
        <w:t>JSC</w:t>
      </w:r>
      <w:proofErr w:type="spellEnd"/>
      <w:r w:rsidRPr="00261ECD">
        <w:rPr>
          <w:rFonts w:ascii="Arial" w:hAnsi="Arial" w:cs="Arial"/>
          <w:color w:val="010000"/>
          <w:sz w:val="20"/>
        </w:rPr>
        <w:t>;</w:t>
      </w:r>
    </w:p>
    <w:p w14:paraId="000F65B0" w14:textId="77777777" w:rsidR="009D30C4" w:rsidRPr="00261ECD" w:rsidRDefault="00B62DFB" w:rsidP="00B62DFB">
      <w:pPr>
        <w:numPr>
          <w:ilvl w:val="0"/>
          <w:numId w:val="5"/>
        </w:numPr>
        <w:pBdr>
          <w:top w:val="nil"/>
          <w:left w:val="nil"/>
          <w:bottom w:val="nil"/>
          <w:right w:val="nil"/>
          <w:between w:val="nil"/>
        </w:pBdr>
        <w:tabs>
          <w:tab w:val="left" w:pos="432"/>
          <w:tab w:val="left" w:pos="974"/>
        </w:tabs>
        <w:spacing w:after="120" w:line="360" w:lineRule="auto"/>
        <w:rPr>
          <w:rFonts w:ascii="Arial" w:eastAsia="Arial" w:hAnsi="Arial" w:cs="Arial"/>
          <w:color w:val="010000"/>
          <w:sz w:val="20"/>
          <w:szCs w:val="20"/>
        </w:rPr>
      </w:pPr>
      <w:r w:rsidRPr="00261ECD">
        <w:rPr>
          <w:rFonts w:ascii="Arial" w:hAnsi="Arial" w:cs="Arial"/>
          <w:color w:val="010000"/>
          <w:sz w:val="20"/>
        </w:rPr>
        <w:t xml:space="preserve">Reviewed Semi-annual Financial Statements 2023 of Song Da Cao Cuong </w:t>
      </w:r>
      <w:proofErr w:type="spellStart"/>
      <w:r w:rsidRPr="00261ECD">
        <w:rPr>
          <w:rFonts w:ascii="Arial" w:hAnsi="Arial" w:cs="Arial"/>
          <w:color w:val="010000"/>
          <w:sz w:val="20"/>
        </w:rPr>
        <w:t>JSC</w:t>
      </w:r>
      <w:proofErr w:type="spellEnd"/>
      <w:r w:rsidRPr="00261ECD">
        <w:rPr>
          <w:rFonts w:ascii="Arial" w:hAnsi="Arial" w:cs="Arial"/>
          <w:color w:val="010000"/>
          <w:sz w:val="20"/>
        </w:rPr>
        <w:t>;</w:t>
      </w:r>
    </w:p>
    <w:p w14:paraId="69BCC469" w14:textId="77777777" w:rsidR="009D30C4" w:rsidRPr="00261ECD" w:rsidRDefault="00B62DFB" w:rsidP="00B62DFB">
      <w:pPr>
        <w:numPr>
          <w:ilvl w:val="0"/>
          <w:numId w:val="5"/>
        </w:numPr>
        <w:pBdr>
          <w:top w:val="nil"/>
          <w:left w:val="nil"/>
          <w:bottom w:val="nil"/>
          <w:right w:val="nil"/>
          <w:between w:val="nil"/>
        </w:pBdr>
        <w:tabs>
          <w:tab w:val="left" w:pos="432"/>
          <w:tab w:val="left" w:pos="967"/>
        </w:tabs>
        <w:spacing w:after="120" w:line="360" w:lineRule="auto"/>
        <w:rPr>
          <w:rFonts w:ascii="Arial" w:eastAsia="Arial" w:hAnsi="Arial" w:cs="Arial"/>
          <w:color w:val="010000"/>
          <w:sz w:val="20"/>
          <w:szCs w:val="20"/>
        </w:rPr>
      </w:pPr>
      <w:r w:rsidRPr="00261ECD">
        <w:rPr>
          <w:rFonts w:ascii="Arial" w:hAnsi="Arial" w:cs="Arial"/>
          <w:color w:val="010000"/>
          <w:sz w:val="20"/>
        </w:rPr>
        <w:t xml:space="preserve">Report for the fiscal period from January 01, 2023 to December 31, 2023 of Song Da Cao Cuong </w:t>
      </w:r>
      <w:proofErr w:type="spellStart"/>
      <w:r w:rsidRPr="00261ECD">
        <w:rPr>
          <w:rFonts w:ascii="Arial" w:hAnsi="Arial" w:cs="Arial"/>
          <w:color w:val="010000"/>
          <w:sz w:val="20"/>
        </w:rPr>
        <w:t>JSC</w:t>
      </w:r>
      <w:proofErr w:type="spellEnd"/>
      <w:r w:rsidRPr="00261ECD">
        <w:rPr>
          <w:rFonts w:ascii="Arial" w:hAnsi="Arial" w:cs="Arial"/>
          <w:color w:val="010000"/>
          <w:sz w:val="20"/>
        </w:rPr>
        <w:t>;</w:t>
      </w:r>
    </w:p>
    <w:p w14:paraId="09C7E82F" w14:textId="77777777" w:rsidR="009D30C4" w:rsidRPr="00261ECD" w:rsidRDefault="00B62DFB" w:rsidP="00B62DFB">
      <w:pPr>
        <w:numPr>
          <w:ilvl w:val="0"/>
          <w:numId w:val="5"/>
        </w:numPr>
        <w:pBdr>
          <w:top w:val="nil"/>
          <w:left w:val="nil"/>
          <w:bottom w:val="nil"/>
          <w:right w:val="nil"/>
          <w:between w:val="nil"/>
        </w:pBdr>
        <w:tabs>
          <w:tab w:val="left" w:pos="432"/>
          <w:tab w:val="left" w:pos="974"/>
        </w:tabs>
        <w:spacing w:after="120" w:line="360" w:lineRule="auto"/>
        <w:rPr>
          <w:rFonts w:ascii="Arial" w:eastAsia="Arial" w:hAnsi="Arial" w:cs="Arial"/>
          <w:color w:val="010000"/>
          <w:sz w:val="20"/>
          <w:szCs w:val="20"/>
        </w:rPr>
      </w:pPr>
      <w:r w:rsidRPr="00261ECD">
        <w:rPr>
          <w:rFonts w:ascii="Arial" w:hAnsi="Arial" w:cs="Arial"/>
          <w:color w:val="010000"/>
          <w:sz w:val="20"/>
        </w:rPr>
        <w:t>Audited Report on capital use obtained from issuing 3,388,997 common shares according to Extraordinary General Mandate 2021 No. 542/NQ-</w:t>
      </w:r>
      <w:proofErr w:type="spellStart"/>
      <w:r w:rsidRPr="00261ECD">
        <w:rPr>
          <w:rFonts w:ascii="Arial" w:hAnsi="Arial" w:cs="Arial"/>
          <w:color w:val="010000"/>
          <w:sz w:val="20"/>
        </w:rPr>
        <w:t>DHDCD</w:t>
      </w:r>
      <w:proofErr w:type="spellEnd"/>
      <w:r w:rsidRPr="00261ECD">
        <w:rPr>
          <w:rFonts w:ascii="Arial" w:hAnsi="Arial" w:cs="Arial"/>
          <w:color w:val="010000"/>
          <w:sz w:val="20"/>
        </w:rPr>
        <w:t xml:space="preserve"> dated December 19, 2021;</w:t>
      </w:r>
    </w:p>
    <w:p w14:paraId="552313BD" w14:textId="77777777" w:rsidR="009D30C4" w:rsidRPr="00261ECD" w:rsidRDefault="00B62DFB" w:rsidP="00B62DFB">
      <w:pPr>
        <w:numPr>
          <w:ilvl w:val="0"/>
          <w:numId w:val="5"/>
        </w:numPr>
        <w:pBdr>
          <w:top w:val="nil"/>
          <w:left w:val="nil"/>
          <w:bottom w:val="nil"/>
          <w:right w:val="nil"/>
          <w:between w:val="nil"/>
        </w:pBdr>
        <w:tabs>
          <w:tab w:val="left" w:pos="432"/>
          <w:tab w:val="left" w:pos="968"/>
        </w:tabs>
        <w:spacing w:after="120" w:line="360" w:lineRule="auto"/>
        <w:rPr>
          <w:rFonts w:ascii="Arial" w:eastAsia="Arial" w:hAnsi="Arial" w:cs="Arial"/>
          <w:color w:val="010000"/>
          <w:sz w:val="20"/>
          <w:szCs w:val="20"/>
        </w:rPr>
      </w:pPr>
      <w:r w:rsidRPr="00261ECD">
        <w:rPr>
          <w:rFonts w:ascii="Arial" w:hAnsi="Arial" w:cs="Arial"/>
          <w:color w:val="010000"/>
          <w:sz w:val="20"/>
        </w:rPr>
        <w:t>Consulting Contract No. 3008/2023/</w:t>
      </w:r>
      <w:proofErr w:type="spellStart"/>
      <w:r w:rsidRPr="00261ECD">
        <w:rPr>
          <w:rFonts w:ascii="Arial" w:hAnsi="Arial" w:cs="Arial"/>
          <w:color w:val="010000"/>
          <w:sz w:val="20"/>
        </w:rPr>
        <w:t>HDDV</w:t>
      </w:r>
      <w:proofErr w:type="spellEnd"/>
      <w:r w:rsidRPr="00261ECD">
        <w:rPr>
          <w:rFonts w:ascii="Arial" w:hAnsi="Arial" w:cs="Arial"/>
          <w:color w:val="010000"/>
          <w:sz w:val="20"/>
        </w:rPr>
        <w:t>/DSC-</w:t>
      </w:r>
      <w:proofErr w:type="spellStart"/>
      <w:r w:rsidRPr="00261ECD">
        <w:rPr>
          <w:rFonts w:ascii="Arial" w:hAnsi="Arial" w:cs="Arial"/>
          <w:color w:val="010000"/>
          <w:sz w:val="20"/>
        </w:rPr>
        <w:t>SCL</w:t>
      </w:r>
      <w:proofErr w:type="spellEnd"/>
      <w:r w:rsidRPr="00261ECD">
        <w:rPr>
          <w:rFonts w:ascii="Arial" w:hAnsi="Arial" w:cs="Arial"/>
          <w:color w:val="010000"/>
          <w:sz w:val="20"/>
        </w:rPr>
        <w:t xml:space="preserve"> dated August 30, 2023;</w:t>
      </w:r>
    </w:p>
    <w:p w14:paraId="3DB90A22" w14:textId="77777777" w:rsidR="009D30C4" w:rsidRPr="00261ECD" w:rsidRDefault="00B62DFB" w:rsidP="00B62DFB">
      <w:pPr>
        <w:numPr>
          <w:ilvl w:val="0"/>
          <w:numId w:val="5"/>
        </w:numPr>
        <w:pBdr>
          <w:top w:val="nil"/>
          <w:left w:val="nil"/>
          <w:bottom w:val="nil"/>
          <w:right w:val="nil"/>
          <w:between w:val="nil"/>
        </w:pBdr>
        <w:tabs>
          <w:tab w:val="left" w:pos="432"/>
          <w:tab w:val="left" w:pos="968"/>
        </w:tabs>
        <w:spacing w:after="120" w:line="360" w:lineRule="auto"/>
        <w:rPr>
          <w:rFonts w:ascii="Arial" w:eastAsia="Arial" w:hAnsi="Arial" w:cs="Arial"/>
          <w:color w:val="010000"/>
          <w:sz w:val="20"/>
          <w:szCs w:val="20"/>
        </w:rPr>
      </w:pPr>
      <w:r w:rsidRPr="00261ECD">
        <w:rPr>
          <w:rFonts w:ascii="Arial" w:hAnsi="Arial" w:cs="Arial"/>
          <w:color w:val="010000"/>
          <w:sz w:val="20"/>
        </w:rPr>
        <w:t>Written commitment to implement share trading registration;</w:t>
      </w:r>
    </w:p>
    <w:p w14:paraId="7EC69756" w14:textId="77777777" w:rsidR="009D30C4" w:rsidRPr="00261ECD" w:rsidRDefault="00B62DFB" w:rsidP="00B62DFB">
      <w:pPr>
        <w:numPr>
          <w:ilvl w:val="0"/>
          <w:numId w:val="5"/>
        </w:numPr>
        <w:pBdr>
          <w:top w:val="nil"/>
          <w:left w:val="nil"/>
          <w:bottom w:val="nil"/>
          <w:right w:val="nil"/>
          <w:between w:val="nil"/>
        </w:pBdr>
        <w:tabs>
          <w:tab w:val="left" w:pos="432"/>
          <w:tab w:val="left" w:pos="974"/>
        </w:tabs>
        <w:spacing w:after="120" w:line="360" w:lineRule="auto"/>
        <w:rPr>
          <w:rFonts w:ascii="Arial" w:eastAsia="Arial" w:hAnsi="Arial" w:cs="Arial"/>
          <w:color w:val="010000"/>
          <w:sz w:val="20"/>
          <w:szCs w:val="20"/>
        </w:rPr>
      </w:pPr>
      <w:r w:rsidRPr="00261ECD">
        <w:rPr>
          <w:rFonts w:ascii="Arial" w:hAnsi="Arial" w:cs="Arial"/>
          <w:color w:val="010000"/>
          <w:sz w:val="20"/>
        </w:rPr>
        <w:t>Written commitment to comply with the provisions of Point e, Clause 1, Article 15 of the Law on Securities;</w:t>
      </w:r>
    </w:p>
    <w:p w14:paraId="23A8A80B" w14:textId="77777777" w:rsidR="009D30C4" w:rsidRPr="00261ECD" w:rsidRDefault="00B62DFB" w:rsidP="00B62DFB">
      <w:pPr>
        <w:numPr>
          <w:ilvl w:val="0"/>
          <w:numId w:val="5"/>
        </w:numPr>
        <w:pBdr>
          <w:top w:val="nil"/>
          <w:left w:val="nil"/>
          <w:bottom w:val="nil"/>
          <w:right w:val="nil"/>
          <w:between w:val="nil"/>
        </w:pBdr>
        <w:tabs>
          <w:tab w:val="left" w:pos="432"/>
          <w:tab w:val="left" w:pos="968"/>
        </w:tabs>
        <w:spacing w:after="120" w:line="360" w:lineRule="auto"/>
        <w:rPr>
          <w:rFonts w:ascii="Arial" w:eastAsia="Arial" w:hAnsi="Arial" w:cs="Arial"/>
          <w:color w:val="010000"/>
          <w:sz w:val="20"/>
          <w:szCs w:val="20"/>
        </w:rPr>
      </w:pPr>
      <w:r w:rsidRPr="00261ECD">
        <w:rPr>
          <w:rFonts w:ascii="Arial" w:hAnsi="Arial" w:cs="Arial"/>
          <w:color w:val="010000"/>
          <w:sz w:val="20"/>
        </w:rPr>
        <w:t>Bank confirmation document on opening a blocked account.</w:t>
      </w:r>
    </w:p>
    <w:p w14:paraId="184373C2" w14:textId="77777777" w:rsidR="009D30C4" w:rsidRPr="00261ECD" w:rsidRDefault="00B62DFB" w:rsidP="00B62DFB">
      <w:pPr>
        <w:numPr>
          <w:ilvl w:val="0"/>
          <w:numId w:val="5"/>
        </w:numPr>
        <w:pBdr>
          <w:top w:val="nil"/>
          <w:left w:val="nil"/>
          <w:bottom w:val="nil"/>
          <w:right w:val="nil"/>
          <w:between w:val="nil"/>
        </w:pBdr>
        <w:tabs>
          <w:tab w:val="left" w:pos="432"/>
          <w:tab w:val="left" w:pos="968"/>
        </w:tabs>
        <w:spacing w:after="120" w:line="360" w:lineRule="auto"/>
        <w:rPr>
          <w:rFonts w:ascii="Arial" w:eastAsia="Arial" w:hAnsi="Arial" w:cs="Arial"/>
          <w:color w:val="010000"/>
          <w:sz w:val="20"/>
          <w:szCs w:val="20"/>
        </w:rPr>
      </w:pPr>
      <w:r w:rsidRPr="00261ECD">
        <w:rPr>
          <w:rFonts w:ascii="Arial" w:hAnsi="Arial" w:cs="Arial"/>
          <w:color w:val="010000"/>
          <w:sz w:val="20"/>
        </w:rPr>
        <w:t>Other documents (if any).</w:t>
      </w:r>
    </w:p>
    <w:p w14:paraId="6EBC9112" w14:textId="77777777" w:rsidR="009D30C4" w:rsidRPr="00261ECD" w:rsidRDefault="00B62DFB" w:rsidP="00B62DFB">
      <w:pPr>
        <w:pBdr>
          <w:top w:val="nil"/>
          <w:left w:val="nil"/>
          <w:bottom w:val="nil"/>
          <w:right w:val="nil"/>
          <w:between w:val="nil"/>
        </w:pBdr>
        <w:tabs>
          <w:tab w:val="left" w:pos="432"/>
          <w:tab w:val="left" w:pos="9612"/>
        </w:tabs>
        <w:spacing w:after="120" w:line="360" w:lineRule="auto"/>
        <w:rPr>
          <w:rFonts w:ascii="Arial" w:eastAsia="Arial" w:hAnsi="Arial" w:cs="Arial"/>
          <w:color w:val="010000"/>
          <w:sz w:val="20"/>
          <w:szCs w:val="20"/>
        </w:rPr>
      </w:pPr>
      <w:r w:rsidRPr="00261ECD">
        <w:rPr>
          <w:rFonts w:ascii="Arial" w:hAnsi="Arial" w:cs="Arial"/>
          <w:color w:val="010000"/>
          <w:sz w:val="20"/>
        </w:rPr>
        <w:t xml:space="preserve">Article 5: The Board of Directors assigns the Chair of the Board of Directors of the Company to direct relevant individuals to supplement documents to complete the dossier and other relevant documents as required by the Securities Commission (if any) during the process of appraising the dossier, at the same time report the results to the Board of Directors of the Company after the end of the offering. </w:t>
      </w:r>
    </w:p>
    <w:p w14:paraId="53165733"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Article 6: Terms of enforcement</w:t>
      </w:r>
    </w:p>
    <w:p w14:paraId="1B1C1C84" w14:textId="77777777" w:rsidR="009D30C4" w:rsidRPr="00261ECD" w:rsidRDefault="00B62DFB" w:rsidP="00B62D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61ECD">
        <w:rPr>
          <w:rFonts w:ascii="Arial" w:hAnsi="Arial" w:cs="Arial"/>
          <w:color w:val="010000"/>
          <w:sz w:val="20"/>
        </w:rPr>
        <w:t xml:space="preserve">The Board of Directors of Song Da Cao Cuong </w:t>
      </w:r>
      <w:proofErr w:type="spellStart"/>
      <w:r w:rsidRPr="00261ECD">
        <w:rPr>
          <w:rFonts w:ascii="Arial" w:hAnsi="Arial" w:cs="Arial"/>
          <w:color w:val="010000"/>
          <w:sz w:val="20"/>
        </w:rPr>
        <w:t>JSC</w:t>
      </w:r>
      <w:proofErr w:type="spellEnd"/>
      <w:r w:rsidRPr="00261ECD">
        <w:rPr>
          <w:rFonts w:ascii="Arial" w:hAnsi="Arial" w:cs="Arial"/>
          <w:color w:val="010000"/>
          <w:sz w:val="20"/>
        </w:rPr>
        <w:t xml:space="preserve">, the Board of Management and relevant departments/units are responsible for implementing this Resolution, ensuring the interests of </w:t>
      </w:r>
      <w:r w:rsidRPr="00261ECD">
        <w:rPr>
          <w:rFonts w:ascii="Arial" w:hAnsi="Arial" w:cs="Arial"/>
          <w:color w:val="010000"/>
          <w:sz w:val="20"/>
        </w:rPr>
        <w:lastRenderedPageBreak/>
        <w:t>shareholders and the Company and complying with the provisions of law.</w:t>
      </w:r>
    </w:p>
    <w:sectPr w:rsidR="009D30C4" w:rsidRPr="00261ECD" w:rsidSect="00B62DFB">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00000003" w:usb1="00000000" w:usb2="00000000" w:usb3="00000000" w:csb0="00000001" w:csb1="00000000"/>
  </w:font>
  <w:font w:name="Georgia">
    <w:panose1 w:val="02040502050405020303"/>
    <w:charset w:val="00"/>
    <w:family w:val="auto"/>
    <w:pitch w:val="default"/>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274C2"/>
    <w:multiLevelType w:val="multilevel"/>
    <w:tmpl w:val="A38CDE2E"/>
    <w:lvl w:ilvl="0">
      <w:start w:val="1"/>
      <w:numFmt w:val="decimal"/>
      <w:lvlText w:val="II."/>
      <w:lvlJc w:val="left"/>
      <w:pPr>
        <w:ind w:left="360" w:hanging="360"/>
      </w:pPr>
      <w:rPr>
        <w:b w:val="0"/>
        <w:i w:val="0"/>
        <w:sz w:val="20"/>
      </w:rPr>
    </w:lvl>
    <w:lvl w:ilvl="1">
      <w:start w:val="1"/>
      <w:numFmt w:val="lowerLetter"/>
      <w:lvlText w:val="%2)"/>
      <w:lvlJc w:val="left"/>
      <w:pPr>
        <w:ind w:left="720" w:hanging="360"/>
      </w:pPr>
      <w:rPr>
        <w:b w:val="0"/>
        <w:i w:val="0"/>
        <w:sz w:val="20"/>
      </w:rPr>
    </w:lvl>
    <w:lvl w:ilvl="2">
      <w:start w:val="1"/>
      <w:numFmt w:val="lowerRoman"/>
      <w:lvlText w:val="%3)"/>
      <w:lvlJc w:val="left"/>
      <w:pPr>
        <w:ind w:left="1080" w:hanging="360"/>
      </w:pPr>
      <w:rPr>
        <w:b w:val="0"/>
        <w:i w:val="0"/>
        <w:sz w:val="2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7BA64A4"/>
    <w:multiLevelType w:val="multilevel"/>
    <w:tmpl w:val="50125BA2"/>
    <w:lvl w:ilvl="0">
      <w:start w:val="2"/>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0853DCC"/>
    <w:multiLevelType w:val="multilevel"/>
    <w:tmpl w:val="2BE8E5A0"/>
    <w:lvl w:ilvl="0">
      <w:start w:val="1"/>
      <w:numFmt w:val="decimal"/>
      <w:lvlText w:val="I."/>
      <w:lvlJc w:val="left"/>
      <w:pPr>
        <w:ind w:left="360" w:hanging="360"/>
      </w:pPr>
      <w:rPr>
        <w:b w:val="0"/>
        <w:i w:val="0"/>
        <w:sz w:val="20"/>
      </w:rPr>
    </w:lvl>
    <w:lvl w:ilvl="1">
      <w:start w:val="1"/>
      <w:numFmt w:val="lowerLetter"/>
      <w:lvlText w:val="%2)"/>
      <w:lvlJc w:val="left"/>
      <w:pPr>
        <w:ind w:left="720" w:hanging="360"/>
      </w:pPr>
      <w:rPr>
        <w:b w:val="0"/>
        <w:i w:val="0"/>
        <w:sz w:val="20"/>
      </w:rPr>
    </w:lvl>
    <w:lvl w:ilvl="2">
      <w:start w:val="1"/>
      <w:numFmt w:val="lowerRoman"/>
      <w:lvlText w:val="%3)"/>
      <w:lvlJc w:val="left"/>
      <w:pPr>
        <w:ind w:left="1080" w:hanging="360"/>
      </w:pPr>
      <w:rPr>
        <w:b w:val="0"/>
        <w:i w:val="0"/>
        <w:sz w:val="2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6EF5F1F"/>
    <w:multiLevelType w:val="multilevel"/>
    <w:tmpl w:val="F3ACB616"/>
    <w:lvl w:ilvl="0">
      <w:start w:val="1"/>
      <w:numFmt w:val="lowerRoman"/>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7A061300"/>
    <w:multiLevelType w:val="multilevel"/>
    <w:tmpl w:val="134CCF30"/>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0C4"/>
    <w:rsid w:val="00261ECD"/>
    <w:rsid w:val="009D30C4"/>
    <w:rsid w:val="00AA25CE"/>
    <w:rsid w:val="00B62DFB"/>
    <w:rsid w:val="00E566B2"/>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0A0A5B"/>
  <w15:docId w15:val="{50ECA2CD-4ADC-44AA-AA9F-F3571F6C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color w:val="F80403"/>
      <w:sz w:val="9"/>
      <w:szCs w:val="9"/>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color w:val="F80403"/>
      <w:sz w:val="16"/>
      <w:szCs w:val="16"/>
      <w:u w:val="none"/>
      <w:shd w:val="clear" w:color="auto" w:fill="auto"/>
    </w:rPr>
  </w:style>
  <w:style w:type="character" w:customStyle="1" w:styleId="Vnbnnidung4">
    <w:name w:val="Văn bản nội dung (4)_"/>
    <w:basedOn w:val="DefaultParagraphFont"/>
    <w:link w:val="Vnbnnidung40"/>
    <w:rPr>
      <w:rFonts w:ascii="Palatino Linotype" w:eastAsia="Palatino Linotype" w:hAnsi="Palatino Linotype" w:cs="Palatino Linotype"/>
      <w:b w:val="0"/>
      <w:bCs w:val="0"/>
      <w:i w:val="0"/>
      <w:iCs w:val="0"/>
      <w:smallCaps w:val="0"/>
      <w:strike w:val="0"/>
      <w:color w:val="C64C6D"/>
      <w:sz w:val="18"/>
      <w:szCs w:val="18"/>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Vnbnnidung0">
    <w:name w:val="Văn bản nội dung"/>
    <w:basedOn w:val="Normal"/>
    <w:link w:val="Vnbnnidung"/>
    <w:pPr>
      <w:spacing w:line="262" w:lineRule="auto"/>
    </w:pPr>
    <w:rPr>
      <w:rFonts w:ascii="Times New Roman" w:eastAsia="Times New Roman" w:hAnsi="Times New Roman" w:cs="Times New Roman"/>
      <w:sz w:val="22"/>
      <w:szCs w:val="22"/>
    </w:rPr>
  </w:style>
  <w:style w:type="paragraph" w:customStyle="1" w:styleId="Vnbnnidung30">
    <w:name w:val="Văn bản nội dung (3)"/>
    <w:basedOn w:val="Normal"/>
    <w:link w:val="Vnbnnidung3"/>
    <w:rPr>
      <w:rFonts w:ascii="Times New Roman" w:eastAsia="Times New Roman" w:hAnsi="Times New Roman" w:cs="Times New Roman"/>
      <w:color w:val="F80403"/>
      <w:sz w:val="9"/>
      <w:szCs w:val="9"/>
    </w:rPr>
  </w:style>
  <w:style w:type="paragraph" w:customStyle="1" w:styleId="Vnbnnidung20">
    <w:name w:val="Văn bản nội dung (2)"/>
    <w:basedOn w:val="Normal"/>
    <w:link w:val="Vnbnnidung2"/>
    <w:pPr>
      <w:spacing w:line="233" w:lineRule="auto"/>
    </w:pPr>
    <w:rPr>
      <w:rFonts w:ascii="Times New Roman" w:eastAsia="Times New Roman" w:hAnsi="Times New Roman" w:cs="Times New Roman"/>
      <w:color w:val="F80403"/>
      <w:sz w:val="16"/>
      <w:szCs w:val="16"/>
    </w:rPr>
  </w:style>
  <w:style w:type="paragraph" w:customStyle="1" w:styleId="Vnbnnidung40">
    <w:name w:val="Văn bản nội dung (4)"/>
    <w:basedOn w:val="Normal"/>
    <w:link w:val="Vnbnnidung4"/>
    <w:pPr>
      <w:spacing w:line="259" w:lineRule="auto"/>
      <w:jc w:val="center"/>
    </w:pPr>
    <w:rPr>
      <w:rFonts w:ascii="Palatino Linotype" w:eastAsia="Palatino Linotype" w:hAnsi="Palatino Linotype" w:cs="Palatino Linotype"/>
      <w:color w:val="C64C6D"/>
      <w:sz w:val="18"/>
      <w:szCs w:val="18"/>
    </w:rPr>
  </w:style>
  <w:style w:type="paragraph" w:customStyle="1" w:styleId="Chthchbng0">
    <w:name w:val="Chú thích bảng"/>
    <w:basedOn w:val="Normal"/>
    <w:link w:val="Chthchbng"/>
    <w:pPr>
      <w:spacing w:line="257" w:lineRule="auto"/>
      <w:ind w:firstLine="540"/>
    </w:pPr>
    <w:rPr>
      <w:rFonts w:ascii="Times New Roman" w:eastAsia="Times New Roman" w:hAnsi="Times New Roman" w:cs="Times New Roman"/>
    </w:rPr>
  </w:style>
  <w:style w:type="paragraph" w:customStyle="1" w:styleId="Khc0">
    <w:name w:val="Khác"/>
    <w:basedOn w:val="Normal"/>
    <w:link w:val="Khc"/>
    <w:pPr>
      <w:spacing w:line="262" w:lineRule="auto"/>
    </w:pPr>
    <w:rPr>
      <w:rFonts w:ascii="Times New Roman" w:eastAsia="Times New Roman" w:hAnsi="Times New Roman" w:cs="Times New Roman"/>
      <w:sz w:val="22"/>
      <w:szCs w:val="22"/>
    </w:rPr>
  </w:style>
  <w:style w:type="table" w:styleId="TableGrid">
    <w:name w:val="Table Grid"/>
    <w:basedOn w:val="TableNormal"/>
    <w:uiPriority w:val="39"/>
    <w:rsid w:val="00A152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hJQiCcJ45G+jQkMcWRHnUxID4w==">CgMxLjA4AHIhMVA4Rm5QVHVwczZ2TTJUd25BLTEyQjd2cTRPaE5FSHUt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1671</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2024-02-23T04:30:00Z</dcterms:created>
  <dcterms:modified xsi:type="dcterms:W3CDTF">2024-02-23T04:30:00Z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5731402293bed7dda55a98afbd85eacbb3ea1f17f174311d041995781b94620c</vt:lpwstr>
  </property>
</Properties>
</file>