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C0928" w:rsidRPr="009F615C" w:rsidRDefault="007961CF" w:rsidP="007961C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066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9F615C">
        <w:rPr>
          <w:rFonts w:ascii="Arial" w:hAnsi="Arial" w:cs="Arial"/>
          <w:b/>
          <w:color w:val="010000"/>
          <w:sz w:val="20"/>
        </w:rPr>
        <w:t>THU: Board Resolution</w:t>
      </w:r>
    </w:p>
    <w:p w14:paraId="00000002" w14:textId="77777777" w:rsidR="00EC0928" w:rsidRPr="009F615C" w:rsidRDefault="007961CF" w:rsidP="007961C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06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 xml:space="preserve">On February 21, 2024, Thanh </w:t>
      </w:r>
      <w:proofErr w:type="spellStart"/>
      <w:r w:rsidRPr="009F615C">
        <w:rPr>
          <w:rFonts w:ascii="Arial" w:hAnsi="Arial" w:cs="Arial"/>
          <w:color w:val="010000"/>
          <w:sz w:val="20"/>
        </w:rPr>
        <w:t>Hoa</w:t>
      </w:r>
      <w:proofErr w:type="spellEnd"/>
      <w:r w:rsidRPr="009F615C">
        <w:rPr>
          <w:rFonts w:ascii="Arial" w:hAnsi="Arial" w:cs="Arial"/>
          <w:color w:val="010000"/>
          <w:sz w:val="20"/>
        </w:rPr>
        <w:t xml:space="preserve"> Urban Environment and Works Joint Stock Company announced Resolution No. 02/2024/NQ-</w:t>
      </w:r>
      <w:proofErr w:type="spellStart"/>
      <w:r w:rsidRPr="009F615C">
        <w:rPr>
          <w:rFonts w:ascii="Arial" w:hAnsi="Arial" w:cs="Arial"/>
          <w:color w:val="010000"/>
          <w:sz w:val="20"/>
        </w:rPr>
        <w:t>HDQT</w:t>
      </w:r>
      <w:proofErr w:type="spellEnd"/>
      <w:r w:rsidRPr="009F615C">
        <w:rPr>
          <w:rFonts w:ascii="Arial" w:hAnsi="Arial" w:cs="Arial"/>
          <w:color w:val="010000"/>
          <w:sz w:val="20"/>
        </w:rPr>
        <w:t xml:space="preserve"> on approving the time to organize the Annual General Meeting of Shareholders 2024 as follows:</w:t>
      </w:r>
    </w:p>
    <w:p w14:paraId="00000003" w14:textId="77777777" w:rsidR="00EC0928" w:rsidRPr="009F615C" w:rsidRDefault="007961CF" w:rsidP="007961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>‎‎Article 1. Approve the time to organize the Annual General Meeting of Shareholders 2024:</w:t>
      </w:r>
    </w:p>
    <w:p w14:paraId="00000004" w14:textId="77777777" w:rsidR="00EC0928" w:rsidRPr="009F615C" w:rsidRDefault="007961CF" w:rsidP="007961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>Time to organize the Annual General Meeting of Shareholders 2024: The Company shall organize the Annual General Meeting of Shareholders before April 29, 2024.</w:t>
      </w:r>
    </w:p>
    <w:p w14:paraId="00000005" w14:textId="23D6D46F" w:rsidR="00EC0928" w:rsidRPr="009F615C" w:rsidRDefault="007961CF" w:rsidP="007961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 xml:space="preserve">‎‎Article 2. The Board of Directors is responsible for fully preparing the content and </w:t>
      </w:r>
      <w:r w:rsidR="009F615C" w:rsidRPr="009F615C">
        <w:rPr>
          <w:rFonts w:ascii="Arial" w:hAnsi="Arial" w:cs="Arial"/>
          <w:color w:val="010000"/>
          <w:sz w:val="20"/>
        </w:rPr>
        <w:t>agenda</w:t>
      </w:r>
      <w:r w:rsidRPr="009F615C">
        <w:rPr>
          <w:rFonts w:ascii="Arial" w:hAnsi="Arial" w:cs="Arial"/>
          <w:color w:val="010000"/>
          <w:sz w:val="20"/>
        </w:rPr>
        <w:t xml:space="preserve"> of the Meeting to ensure compliance with the time and provisions of the law.</w:t>
      </w:r>
    </w:p>
    <w:p w14:paraId="00000006" w14:textId="77777777" w:rsidR="00EC0928" w:rsidRPr="009F615C" w:rsidRDefault="007961CF" w:rsidP="007961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7" w14:textId="3B53C51F" w:rsidR="00EC0928" w:rsidRPr="009F615C" w:rsidRDefault="007961CF" w:rsidP="007961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9F615C">
        <w:rPr>
          <w:rFonts w:ascii="Arial" w:hAnsi="Arial" w:cs="Arial"/>
          <w:color w:val="010000"/>
          <w:sz w:val="20"/>
        </w:rPr>
        <w:t>Members of the Board of Directors, the Board of Managers, the Chief Accountant, professional departments and relevant units shall implement based on the Resolution./.</w:t>
      </w:r>
    </w:p>
    <w:p w14:paraId="17BDF940" w14:textId="7925E3CE" w:rsidR="007961CF" w:rsidRPr="009F615C" w:rsidRDefault="007961CF" w:rsidP="007961CF">
      <w:pPr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hAnsi="Arial" w:cs="Arial"/>
          <w:color w:val="010000"/>
          <w:sz w:val="20"/>
        </w:rPr>
      </w:pPr>
    </w:p>
    <w:p w14:paraId="00000009" w14:textId="77777777" w:rsidR="00EC0928" w:rsidRPr="009F615C" w:rsidRDefault="007961CF" w:rsidP="007961C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06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 xml:space="preserve">On February 21, 2024, Thanh </w:t>
      </w:r>
      <w:proofErr w:type="spellStart"/>
      <w:r w:rsidRPr="009F615C">
        <w:rPr>
          <w:rFonts w:ascii="Arial" w:hAnsi="Arial" w:cs="Arial"/>
          <w:color w:val="010000"/>
          <w:sz w:val="20"/>
        </w:rPr>
        <w:t>Hoa</w:t>
      </w:r>
      <w:proofErr w:type="spellEnd"/>
      <w:r w:rsidRPr="009F615C">
        <w:rPr>
          <w:rFonts w:ascii="Arial" w:hAnsi="Arial" w:cs="Arial"/>
          <w:color w:val="010000"/>
          <w:sz w:val="20"/>
        </w:rPr>
        <w:t xml:space="preserve"> Urban Environment and Works Joint Stock Company announced Resolution No. 03/2024/NQ-</w:t>
      </w:r>
      <w:proofErr w:type="spellStart"/>
      <w:r w:rsidRPr="009F615C">
        <w:rPr>
          <w:rFonts w:ascii="Arial" w:hAnsi="Arial" w:cs="Arial"/>
          <w:color w:val="010000"/>
          <w:sz w:val="20"/>
        </w:rPr>
        <w:t>HDQT</w:t>
      </w:r>
      <w:proofErr w:type="spellEnd"/>
      <w:r w:rsidRPr="009F615C">
        <w:rPr>
          <w:rFonts w:ascii="Arial" w:hAnsi="Arial" w:cs="Arial"/>
          <w:color w:val="010000"/>
          <w:sz w:val="20"/>
        </w:rPr>
        <w:t xml:space="preserve"> on recording the list of shareholders to organize the Annual General Meeting of Shareholders 2024 as follows:</w:t>
      </w:r>
    </w:p>
    <w:p w14:paraId="0000000A" w14:textId="77777777" w:rsidR="00EC0928" w:rsidRPr="009F615C" w:rsidRDefault="007961CF" w:rsidP="007961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>‎‎Article 1. Approve the content of recording the list of shareholders to organize the Annual General Meeting of Shareholders 2024.</w:t>
      </w:r>
    </w:p>
    <w:p w14:paraId="0000000B" w14:textId="77777777" w:rsidR="00EC0928" w:rsidRPr="009F615C" w:rsidRDefault="007961CF" w:rsidP="00796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0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>Record date for the list of shareholders: March 26, 2024</w:t>
      </w:r>
    </w:p>
    <w:p w14:paraId="0000000C" w14:textId="77777777" w:rsidR="00EC0928" w:rsidRPr="009F615C" w:rsidRDefault="007961CF" w:rsidP="00796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0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>Meeting time: Expected at 8.00 a.m., April 26, 2024</w:t>
      </w:r>
    </w:p>
    <w:p w14:paraId="0000000D" w14:textId="77777777" w:rsidR="00EC0928" w:rsidRPr="009F615C" w:rsidRDefault="007961CF" w:rsidP="00796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8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 xml:space="preserve">Venue: Hall on the 3rd Floor of Thanh </w:t>
      </w:r>
      <w:proofErr w:type="spellStart"/>
      <w:r w:rsidRPr="009F615C">
        <w:rPr>
          <w:rFonts w:ascii="Arial" w:hAnsi="Arial" w:cs="Arial"/>
          <w:color w:val="010000"/>
          <w:sz w:val="20"/>
        </w:rPr>
        <w:t>Hoa</w:t>
      </w:r>
      <w:proofErr w:type="spellEnd"/>
      <w:r w:rsidRPr="009F615C">
        <w:rPr>
          <w:rFonts w:ascii="Arial" w:hAnsi="Arial" w:cs="Arial"/>
          <w:color w:val="010000"/>
          <w:sz w:val="20"/>
        </w:rPr>
        <w:t xml:space="preserve"> Urban Environment and Works Joint Stock Company, 467 Le </w:t>
      </w:r>
      <w:proofErr w:type="spellStart"/>
      <w:r w:rsidRPr="009F615C">
        <w:rPr>
          <w:rFonts w:ascii="Arial" w:hAnsi="Arial" w:cs="Arial"/>
          <w:color w:val="010000"/>
          <w:sz w:val="20"/>
        </w:rPr>
        <w:t>Hoan</w:t>
      </w:r>
      <w:proofErr w:type="spellEnd"/>
      <w:r w:rsidRPr="009F615C">
        <w:rPr>
          <w:rFonts w:ascii="Arial" w:hAnsi="Arial" w:cs="Arial"/>
          <w:color w:val="010000"/>
          <w:sz w:val="20"/>
        </w:rPr>
        <w:t xml:space="preserve">, Ngoc </w:t>
      </w:r>
      <w:proofErr w:type="spellStart"/>
      <w:r w:rsidRPr="009F615C">
        <w:rPr>
          <w:rFonts w:ascii="Arial" w:hAnsi="Arial" w:cs="Arial"/>
          <w:color w:val="010000"/>
          <w:sz w:val="20"/>
        </w:rPr>
        <w:t>Trao</w:t>
      </w:r>
      <w:proofErr w:type="spellEnd"/>
      <w:r w:rsidRPr="009F615C">
        <w:rPr>
          <w:rFonts w:ascii="Arial" w:hAnsi="Arial" w:cs="Arial"/>
          <w:color w:val="010000"/>
          <w:sz w:val="20"/>
        </w:rPr>
        <w:t xml:space="preserve"> Ward, Thanh </w:t>
      </w:r>
      <w:proofErr w:type="spellStart"/>
      <w:r w:rsidRPr="009F615C">
        <w:rPr>
          <w:rFonts w:ascii="Arial" w:hAnsi="Arial" w:cs="Arial"/>
          <w:color w:val="010000"/>
          <w:sz w:val="20"/>
        </w:rPr>
        <w:t>Hoa</w:t>
      </w:r>
      <w:proofErr w:type="spellEnd"/>
      <w:r w:rsidRPr="009F615C">
        <w:rPr>
          <w:rFonts w:ascii="Arial" w:hAnsi="Arial" w:cs="Arial"/>
          <w:color w:val="010000"/>
          <w:sz w:val="20"/>
        </w:rPr>
        <w:t xml:space="preserve"> City.</w:t>
      </w:r>
    </w:p>
    <w:p w14:paraId="0000000E" w14:textId="7641E8F9" w:rsidR="00EC0928" w:rsidRPr="009F615C" w:rsidRDefault="007961CF" w:rsidP="00796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0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>In case there is a change in the above content, the Board of Directors authorizes the Chair of the Company Board of Directors to decide the date, time, and venue</w:t>
      </w:r>
      <w:r w:rsidR="009F615C" w:rsidRPr="009F615C">
        <w:rPr>
          <w:rFonts w:ascii="Arial" w:hAnsi="Arial" w:cs="Arial"/>
          <w:color w:val="010000"/>
          <w:sz w:val="20"/>
        </w:rPr>
        <w:t xml:space="preserve"> of the Annual General Meeting o</w:t>
      </w:r>
      <w:r w:rsidRPr="009F615C">
        <w:rPr>
          <w:rFonts w:ascii="Arial" w:hAnsi="Arial" w:cs="Arial"/>
          <w:color w:val="010000"/>
          <w:sz w:val="20"/>
        </w:rPr>
        <w:t>f Shareholders 2024.</w:t>
      </w:r>
    </w:p>
    <w:p w14:paraId="0000000F" w14:textId="59938507" w:rsidR="00EC0928" w:rsidRPr="009F615C" w:rsidRDefault="007961CF" w:rsidP="007961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F615C">
        <w:rPr>
          <w:rFonts w:ascii="Arial" w:hAnsi="Arial" w:cs="Arial"/>
          <w:color w:val="010000"/>
          <w:sz w:val="20"/>
        </w:rPr>
        <w:t xml:space="preserve">‎‎Article 3. This Resolution takes effect from the date of its signing. The Manager of </w:t>
      </w:r>
      <w:r w:rsidR="009F615C" w:rsidRPr="009F615C">
        <w:rPr>
          <w:rFonts w:ascii="Arial" w:hAnsi="Arial" w:cs="Arial"/>
          <w:color w:val="010000"/>
          <w:sz w:val="20"/>
        </w:rPr>
        <w:t xml:space="preserve">the </w:t>
      </w:r>
      <w:r w:rsidRPr="009F615C">
        <w:rPr>
          <w:rFonts w:ascii="Arial" w:hAnsi="Arial" w:cs="Arial"/>
          <w:color w:val="010000"/>
          <w:sz w:val="20"/>
        </w:rPr>
        <w:t>Company and relevant professional departments are responsible for implementing this Resolution</w:t>
      </w:r>
      <w:proofErr w:type="gramStart"/>
      <w:r w:rsidRPr="009F615C">
        <w:rPr>
          <w:rFonts w:ascii="Arial" w:hAnsi="Arial" w:cs="Arial"/>
          <w:color w:val="010000"/>
          <w:sz w:val="20"/>
        </w:rPr>
        <w:t>./</w:t>
      </w:r>
      <w:proofErr w:type="gramEnd"/>
      <w:r w:rsidRPr="009F615C">
        <w:rPr>
          <w:rFonts w:ascii="Arial" w:hAnsi="Arial" w:cs="Arial"/>
          <w:color w:val="010000"/>
          <w:sz w:val="20"/>
        </w:rPr>
        <w:t>.</w:t>
      </w:r>
    </w:p>
    <w:sectPr w:rsidR="00EC0928" w:rsidRPr="009F615C" w:rsidSect="007961CF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E08D8"/>
    <w:multiLevelType w:val="multilevel"/>
    <w:tmpl w:val="EDCA15D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8"/>
    <w:rsid w:val="00446F80"/>
    <w:rsid w:val="007961CF"/>
    <w:rsid w:val="009F615C"/>
    <w:rsid w:val="00E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7DCF0"/>
  <w15:docId w15:val="{50ECA2CD-4ADC-44AA-AA9F-F3571F6C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11A1A"/>
      <w:sz w:val="11"/>
      <w:szCs w:val="11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11A1A"/>
      <w:sz w:val="9"/>
      <w:szCs w:val="9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color w:val="E11A1A"/>
      <w:sz w:val="11"/>
      <w:szCs w:val="11"/>
    </w:rPr>
  </w:style>
  <w:style w:type="paragraph" w:customStyle="1" w:styleId="Tiu10">
    <w:name w:val="Tiêu đề #1"/>
    <w:basedOn w:val="Normal"/>
    <w:link w:val="Tiu1"/>
    <w:pPr>
      <w:spacing w:line="266" w:lineRule="auto"/>
      <w:ind w:left="1880" w:hanging="1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pacing w:line="28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pacing w:line="252" w:lineRule="auto"/>
      <w:ind w:left="1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E11A1A"/>
      <w:sz w:val="9"/>
      <w:szCs w:val="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UO/+gyK19Nls8/Drajdm2gQXg==">CgMxLjA4AHIhMXFud0V2aHNqYklMZVctZS1YZnFMZlZFd250OXNLeVNh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2024-02-23T04:31:00Z</dcterms:created>
  <dcterms:modified xsi:type="dcterms:W3CDTF">2024-02-23T04:31:00Z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9deb69a9f3601ad138944be3e469597045f21a6d04e9fd3dce45da17394155ef</vt:lpwstr>
  </property>
</Properties>
</file>