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DE43D" w14:textId="77777777" w:rsidR="00F8707A" w:rsidRPr="00B36D92" w:rsidRDefault="00F8707A" w:rsidP="0007479F">
      <w:pPr>
        <w:pStyle w:val="Vnbnnidung0"/>
        <w:tabs>
          <w:tab w:val="left" w:pos="432"/>
          <w:tab w:val="left" w:pos="4109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B36D92">
        <w:rPr>
          <w:rFonts w:ascii="Arial" w:hAnsi="Arial" w:cs="Arial"/>
          <w:b/>
          <w:color w:val="010000"/>
          <w:sz w:val="20"/>
        </w:rPr>
        <w:t>TIG: Board Resolution</w:t>
      </w:r>
    </w:p>
    <w:p w14:paraId="4FC7DAA4" w14:textId="4BFD5AC1" w:rsidR="00F162B8" w:rsidRPr="00B36D92" w:rsidRDefault="00F8707A" w:rsidP="0007479F">
      <w:pPr>
        <w:pStyle w:val="Vnbnnidung0"/>
        <w:tabs>
          <w:tab w:val="left" w:pos="432"/>
          <w:tab w:val="left" w:pos="4109"/>
        </w:tabs>
        <w:spacing w:after="120" w:line="360" w:lineRule="auto"/>
        <w:jc w:val="both"/>
        <w:rPr>
          <w:rFonts w:ascii="Arial" w:hAnsi="Arial" w:cs="Arial"/>
          <w:iCs/>
          <w:color w:val="010000"/>
          <w:sz w:val="20"/>
        </w:rPr>
      </w:pPr>
      <w:r w:rsidRPr="00B36D92">
        <w:rPr>
          <w:rFonts w:ascii="Arial" w:hAnsi="Arial" w:cs="Arial"/>
          <w:color w:val="010000"/>
          <w:sz w:val="20"/>
        </w:rPr>
        <w:t xml:space="preserve">On February 19, 2024, Thang Long Investment Group </w:t>
      </w:r>
      <w:bookmarkStart w:id="0" w:name="_GoBack"/>
      <w:bookmarkEnd w:id="0"/>
      <w:r w:rsidRPr="00B36D92">
        <w:rPr>
          <w:rFonts w:ascii="Arial" w:hAnsi="Arial" w:cs="Arial"/>
          <w:color w:val="010000"/>
          <w:sz w:val="20"/>
        </w:rPr>
        <w:t>Joint Stock Company announced Resolution No. 25/2024/NQ/HDQT-TIG on the plan to organize the General Meeting of Shareholders 2024 as follows:</w:t>
      </w:r>
    </w:p>
    <w:p w14:paraId="54CA0D3B" w14:textId="07FC7D30" w:rsidR="00F162B8" w:rsidRPr="00B36D92" w:rsidRDefault="00B90422" w:rsidP="0007479F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36D92">
        <w:rPr>
          <w:rFonts w:ascii="Arial" w:hAnsi="Arial" w:cs="Arial"/>
          <w:color w:val="010000"/>
          <w:sz w:val="20"/>
        </w:rPr>
        <w:t>Article 1: Approve the plan to organize the Annual General Meeting of Shareholders 2024:</w:t>
      </w:r>
    </w:p>
    <w:p w14:paraId="666A60AE" w14:textId="77777777" w:rsidR="00F162B8" w:rsidRPr="00B36D92" w:rsidRDefault="00B90422" w:rsidP="0007479F">
      <w:pPr>
        <w:pStyle w:val="Vnbnnidung0"/>
        <w:numPr>
          <w:ilvl w:val="0"/>
          <w:numId w:val="2"/>
        </w:numPr>
        <w:tabs>
          <w:tab w:val="left" w:pos="432"/>
          <w:tab w:val="left" w:pos="156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36D92">
        <w:rPr>
          <w:rFonts w:ascii="Arial" w:hAnsi="Arial" w:cs="Arial"/>
          <w:color w:val="010000"/>
          <w:sz w:val="20"/>
        </w:rPr>
        <w:t>Time to organize the Annual General Meeting of Shareholders 2024:</w:t>
      </w:r>
    </w:p>
    <w:p w14:paraId="1A0BE1A8" w14:textId="32CAFEE5" w:rsidR="00F162B8" w:rsidRPr="00B36D92" w:rsidRDefault="00B90422" w:rsidP="0007479F">
      <w:pPr>
        <w:pStyle w:val="Vnbnnidung0"/>
        <w:numPr>
          <w:ilvl w:val="0"/>
          <w:numId w:val="3"/>
        </w:numPr>
        <w:tabs>
          <w:tab w:val="left" w:pos="432"/>
          <w:tab w:val="left" w:pos="188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36D92">
        <w:rPr>
          <w:rFonts w:ascii="Arial" w:hAnsi="Arial" w:cs="Arial"/>
          <w:color w:val="010000"/>
          <w:sz w:val="20"/>
        </w:rPr>
        <w:t>Expected time: 8.00 a.m., Wednesday, April 17, 2024.</w:t>
      </w:r>
    </w:p>
    <w:p w14:paraId="54DCB9D4" w14:textId="77777777" w:rsidR="00F162B8" w:rsidRPr="00B36D92" w:rsidRDefault="00B90422" w:rsidP="0007479F">
      <w:pPr>
        <w:pStyle w:val="Vnbnnidung0"/>
        <w:numPr>
          <w:ilvl w:val="0"/>
          <w:numId w:val="3"/>
        </w:numPr>
        <w:tabs>
          <w:tab w:val="left" w:pos="432"/>
          <w:tab w:val="left" w:pos="188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36D92">
        <w:rPr>
          <w:rFonts w:ascii="Arial" w:hAnsi="Arial" w:cs="Arial"/>
          <w:color w:val="010000"/>
          <w:sz w:val="20"/>
        </w:rPr>
        <w:t>Expected venue: Vuon Vua Resort &amp; Villas, Dong Trung Commune, Thanh Thuy District, Phu Tho Province.</w:t>
      </w:r>
    </w:p>
    <w:p w14:paraId="32D1E504" w14:textId="77777777" w:rsidR="00F162B8" w:rsidRPr="00B36D92" w:rsidRDefault="00B90422" w:rsidP="0007479F">
      <w:pPr>
        <w:pStyle w:val="Vnbnnidung0"/>
        <w:numPr>
          <w:ilvl w:val="0"/>
          <w:numId w:val="2"/>
        </w:numPr>
        <w:tabs>
          <w:tab w:val="left" w:pos="432"/>
          <w:tab w:val="left" w:pos="156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36D92">
        <w:rPr>
          <w:rFonts w:ascii="Arial" w:hAnsi="Arial" w:cs="Arial"/>
          <w:color w:val="010000"/>
          <w:sz w:val="20"/>
        </w:rPr>
        <w:t>Record date for the list of shareholders: March 15, 2024.</w:t>
      </w:r>
    </w:p>
    <w:p w14:paraId="394B8C9E" w14:textId="5FC740DD" w:rsidR="00F162B8" w:rsidRPr="00B36D92" w:rsidRDefault="00B90422" w:rsidP="0007479F">
      <w:pPr>
        <w:pStyle w:val="Vnbnnidung0"/>
        <w:numPr>
          <w:ilvl w:val="0"/>
          <w:numId w:val="2"/>
        </w:numPr>
        <w:tabs>
          <w:tab w:val="left" w:pos="432"/>
          <w:tab w:val="left" w:pos="156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36D92">
        <w:rPr>
          <w:rFonts w:ascii="Arial" w:hAnsi="Arial" w:cs="Arial"/>
          <w:color w:val="010000"/>
          <w:sz w:val="20"/>
        </w:rPr>
        <w:t>Contents submitted to the General Meeting of Shareholders: According to the provisions of the Law on Enterprises 2020, the Law on Securities 2019 and relevant guiding documents.</w:t>
      </w:r>
    </w:p>
    <w:p w14:paraId="68A008FD" w14:textId="5F6B291E" w:rsidR="00F162B8" w:rsidRPr="00B36D92" w:rsidRDefault="00B90422" w:rsidP="0007479F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36D92">
        <w:rPr>
          <w:rFonts w:ascii="Arial" w:hAnsi="Arial" w:cs="Arial"/>
          <w:color w:val="010000"/>
          <w:sz w:val="20"/>
        </w:rPr>
        <w:t>Article 2: Assign the Board of Management to carry out relevant procedures in accordance with the Company's regulations and legal regulations.</w:t>
      </w:r>
    </w:p>
    <w:p w14:paraId="6FC300A8" w14:textId="6C02A10A" w:rsidR="00F162B8" w:rsidRPr="00B36D92" w:rsidRDefault="00F8707A" w:rsidP="0007479F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36D92">
        <w:rPr>
          <w:rFonts w:ascii="Arial" w:hAnsi="Arial" w:cs="Arial"/>
          <w:color w:val="010000"/>
          <w:sz w:val="20"/>
        </w:rPr>
        <w:t xml:space="preserve">Article 3: This Resolution takes effect from the date of </w:t>
      </w:r>
      <w:r w:rsidR="00B36D92" w:rsidRPr="00B36D92">
        <w:rPr>
          <w:rFonts w:ascii="Arial" w:hAnsi="Arial" w:cs="Arial"/>
          <w:color w:val="010000"/>
          <w:sz w:val="20"/>
        </w:rPr>
        <w:t xml:space="preserve">its </w:t>
      </w:r>
      <w:r w:rsidRPr="00B36D92">
        <w:rPr>
          <w:rFonts w:ascii="Arial" w:hAnsi="Arial" w:cs="Arial"/>
          <w:color w:val="010000"/>
          <w:sz w:val="20"/>
        </w:rPr>
        <w:t>signing. The Board of Management and Heads of units are responsible for implementing this Resolution.</w:t>
      </w:r>
      <w:r w:rsidR="00B36D92" w:rsidRPr="00B36D92">
        <w:rPr>
          <w:rFonts w:ascii="Arial" w:hAnsi="Arial" w:cs="Arial"/>
          <w:color w:val="010000"/>
          <w:sz w:val="20"/>
        </w:rPr>
        <w:t>/.</w:t>
      </w:r>
    </w:p>
    <w:sectPr w:rsidR="00F162B8" w:rsidRPr="00B36D92" w:rsidSect="00E36B4F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5F7DF" w14:textId="77777777" w:rsidR="00E36B4F" w:rsidRDefault="00E36B4F">
      <w:r>
        <w:separator/>
      </w:r>
    </w:p>
  </w:endnote>
  <w:endnote w:type="continuationSeparator" w:id="0">
    <w:p w14:paraId="0CDE4721" w14:textId="77777777" w:rsidR="00E36B4F" w:rsidRDefault="00E3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8FD72" w14:textId="77777777" w:rsidR="00E36B4F" w:rsidRDefault="00E36B4F"/>
  </w:footnote>
  <w:footnote w:type="continuationSeparator" w:id="0">
    <w:p w14:paraId="3ED5D3A1" w14:textId="77777777" w:rsidR="00E36B4F" w:rsidRDefault="00E36B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A7"/>
    <w:multiLevelType w:val="multilevel"/>
    <w:tmpl w:val="E11685E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1F59D7"/>
    <w:multiLevelType w:val="multilevel"/>
    <w:tmpl w:val="7906407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87AB5"/>
    <w:multiLevelType w:val="multilevel"/>
    <w:tmpl w:val="944488D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B8"/>
    <w:rsid w:val="0007479F"/>
    <w:rsid w:val="0051691D"/>
    <w:rsid w:val="008D007C"/>
    <w:rsid w:val="00B36D92"/>
    <w:rsid w:val="00B90422"/>
    <w:rsid w:val="00E36B4F"/>
    <w:rsid w:val="00F162B8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2024-02-22T06:51:00Z</dcterms:created>
  <dcterms:modified xsi:type="dcterms:W3CDTF">2024-02-23T04:28:00Z</dcterms:modified>
</cp:coreProperties>
</file>