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6979" w14:textId="0B8DEA93" w:rsidR="000E52D0" w:rsidRDefault="003A4B87" w:rsidP="004F4E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4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HSA: Annual Corporate Governance Report 2023</w:t>
      </w:r>
    </w:p>
    <w:p w14:paraId="6E252E5B" w14:textId="77777777" w:rsidR="000E52D0" w:rsidRDefault="003A4B87" w:rsidP="004F4E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30, 2024, Hestia Joint Stock Company announced Report No. 01/2024/HSA-BC on the corporate governance in 2023 as follows: </w:t>
      </w:r>
    </w:p>
    <w:p w14:paraId="23704C60" w14:textId="77777777" w:rsidR="000E52D0" w:rsidRDefault="003A4B87" w:rsidP="004F4E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Hestia Joint Stock Company</w:t>
      </w:r>
    </w:p>
    <w:p w14:paraId="262EC755" w14:textId="5E6CD335" w:rsidR="000E52D0" w:rsidRDefault="003A4B87" w:rsidP="004F4E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14th floor, Zen Tower, No. 12 </w:t>
      </w:r>
      <w:proofErr w:type="spellStart"/>
      <w:r>
        <w:rPr>
          <w:rFonts w:ascii="Arial" w:hAnsi="Arial"/>
          <w:color w:val="010000"/>
          <w:sz w:val="20"/>
        </w:rPr>
        <w:t>Khuat</w:t>
      </w:r>
      <w:proofErr w:type="spellEnd"/>
      <w:r>
        <w:rPr>
          <w:rFonts w:ascii="Arial" w:hAnsi="Arial"/>
          <w:color w:val="010000"/>
          <w:sz w:val="20"/>
        </w:rPr>
        <w:t xml:space="preserve"> Duy Tien, Thanh Xuan, Hanoi</w:t>
      </w:r>
    </w:p>
    <w:p w14:paraId="6BA1D427" w14:textId="77777777" w:rsidR="000E52D0" w:rsidRDefault="003A4B87" w:rsidP="004F4E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02435379671      Fax:</w:t>
      </w:r>
    </w:p>
    <w:p w14:paraId="3A54D8ED" w14:textId="77777777" w:rsidR="000E52D0" w:rsidRDefault="003A4B87" w:rsidP="004F4E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78,727,270,000</w:t>
      </w:r>
    </w:p>
    <w:p w14:paraId="6412C035" w14:textId="77777777" w:rsidR="000E52D0" w:rsidRDefault="003A4B87" w:rsidP="004F4E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HSA</w:t>
      </w:r>
    </w:p>
    <w:p w14:paraId="3E648F5D" w14:textId="659BF6BD" w:rsidR="000E52D0" w:rsidRDefault="003A4B87" w:rsidP="004F4E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4F4E49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Board of Directors, the Supervisory Board, and the </w:t>
      </w:r>
      <w:r w:rsidR="004F4E49">
        <w:rPr>
          <w:rFonts w:ascii="Arial" w:hAnsi="Arial"/>
          <w:color w:val="010000"/>
          <w:sz w:val="20"/>
        </w:rPr>
        <w:t>Managing Director</w:t>
      </w:r>
    </w:p>
    <w:p w14:paraId="32DCC205" w14:textId="1AA3CE07" w:rsidR="000E52D0" w:rsidRDefault="003A4B87" w:rsidP="004F4E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Implemented.</w:t>
      </w:r>
    </w:p>
    <w:p w14:paraId="5A0C0E7C" w14:textId="5F958E31" w:rsidR="000E52D0" w:rsidRDefault="003A4B87" w:rsidP="004F4E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4F4E49">
        <w:rPr>
          <w:rFonts w:ascii="Arial" w:hAnsi="Arial"/>
          <w:color w:val="010000"/>
          <w:sz w:val="20"/>
        </w:rPr>
        <w:t>General Meeting</w:t>
      </w:r>
    </w:p>
    <w:p w14:paraId="1B948EA1" w14:textId="450F8F57" w:rsidR="000E52D0" w:rsidRDefault="004F4E49" w:rsidP="004F4E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the Company convened</w:t>
      </w:r>
      <w:r w:rsidR="003A4B87">
        <w:rPr>
          <w:rFonts w:ascii="Arial" w:hAnsi="Arial"/>
          <w:color w:val="010000"/>
          <w:sz w:val="20"/>
        </w:rPr>
        <w:t xml:space="preserve"> 01 Annual </w:t>
      </w:r>
      <w:r>
        <w:rPr>
          <w:rFonts w:ascii="Arial" w:hAnsi="Arial"/>
          <w:color w:val="010000"/>
          <w:sz w:val="20"/>
        </w:rPr>
        <w:t>General Meeting</w:t>
      </w:r>
      <w:r w:rsidR="003A4B87">
        <w:rPr>
          <w:rFonts w:ascii="Arial" w:hAnsi="Arial"/>
          <w:color w:val="010000"/>
          <w:sz w:val="20"/>
        </w:rPr>
        <w:t xml:space="preserve"> and 01 Extraordinary </w:t>
      </w:r>
      <w:r>
        <w:rPr>
          <w:rFonts w:ascii="Arial" w:hAnsi="Arial"/>
          <w:color w:val="010000"/>
          <w:sz w:val="20"/>
        </w:rPr>
        <w:t>General Meeting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893"/>
        <w:gridCol w:w="1980"/>
        <w:gridCol w:w="3442"/>
      </w:tblGrid>
      <w:tr w:rsidR="000E52D0" w14:paraId="30A9A8FF" w14:textId="77777777" w:rsidTr="004F4E49"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0795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B3FE4" w14:textId="28910D14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</w:t>
            </w:r>
            <w:r w:rsidR="00B84D81">
              <w:rPr>
                <w:rFonts w:ascii="Arial" w:hAnsi="Arial"/>
                <w:color w:val="010000"/>
                <w:sz w:val="20"/>
              </w:rPr>
              <w:t xml:space="preserve">the </w:t>
            </w:r>
            <w:r w:rsidR="004F4E49">
              <w:rPr>
                <w:rFonts w:ascii="Arial" w:hAnsi="Arial"/>
                <w:color w:val="010000"/>
                <w:sz w:val="20"/>
              </w:rPr>
              <w:t>General Meeting</w:t>
            </w:r>
            <w:r w:rsidR="00B84D81"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EE665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4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97EFF" w14:textId="5FAF8FB5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4F4E49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0E52D0" w14:paraId="17194B86" w14:textId="77777777" w:rsidTr="004F4E49"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5067D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6F107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01/2023/NQ-DHDCD/HSA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9910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34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E950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0E52D0" w14:paraId="4152375D" w14:textId="77777777" w:rsidTr="004F4E49"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31CE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7F5B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43/2023/NQ-DHDCD/HSA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9A792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34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E7A2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</w:tbl>
    <w:p w14:paraId="0A22BFFB" w14:textId="6D0A18E2" w:rsidR="000E52D0" w:rsidRDefault="003A4B87" w:rsidP="00382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(Annual Report 2023):</w:t>
      </w:r>
    </w:p>
    <w:p w14:paraId="722BC7D0" w14:textId="77777777" w:rsidR="000E52D0" w:rsidRDefault="003A4B87" w:rsidP="0038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2382"/>
        <w:gridCol w:w="2446"/>
        <w:gridCol w:w="2006"/>
        <w:gridCol w:w="1796"/>
      </w:tblGrid>
      <w:tr w:rsidR="000E52D0" w14:paraId="4465C23D" w14:textId="77777777" w:rsidTr="004F4E49">
        <w:tc>
          <w:tcPr>
            <w:tcW w:w="38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D694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8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CA63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44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1EC5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80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3B2F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E52D0" w14:paraId="24022442" w14:textId="77777777" w:rsidTr="004F4E49">
        <w:tc>
          <w:tcPr>
            <w:tcW w:w="38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9789A" w14:textId="77777777" w:rsidR="000E52D0" w:rsidRDefault="000E52D0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8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468A3" w14:textId="77777777" w:rsidR="000E52D0" w:rsidRDefault="000E52D0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F1401" w14:textId="77777777" w:rsidR="000E52D0" w:rsidRDefault="000E52D0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F153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E01A6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0E52D0" w14:paraId="315E8150" w14:textId="77777777" w:rsidTr="004F4E49">
        <w:tc>
          <w:tcPr>
            <w:tcW w:w="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5C1A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22C89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Van Viet</w:t>
            </w:r>
          </w:p>
        </w:tc>
        <w:tc>
          <w:tcPr>
            <w:tcW w:w="2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33E9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4FC6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23, 2020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307C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</w:tr>
      <w:tr w:rsidR="000E52D0" w14:paraId="41BB237B" w14:textId="77777777" w:rsidTr="004F4E49">
        <w:tc>
          <w:tcPr>
            <w:tcW w:w="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3A4F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D705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Duc Dinh</w:t>
            </w:r>
          </w:p>
        </w:tc>
        <w:tc>
          <w:tcPr>
            <w:tcW w:w="2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B080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EDEC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21, 2023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4B4D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0E52D0" w14:paraId="3551929A" w14:textId="77777777" w:rsidTr="004F4E49">
        <w:tc>
          <w:tcPr>
            <w:tcW w:w="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CEB1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2CCA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La Giang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2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22EEF" w14:textId="0E5583A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cum </w:t>
            </w:r>
            <w:r w:rsidR="004F4E49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F61DD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A295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0E52D0" w14:paraId="277E5C1B" w14:textId="77777777" w:rsidTr="004F4E49">
        <w:tc>
          <w:tcPr>
            <w:tcW w:w="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1F22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4156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Thai Hien</w:t>
            </w:r>
          </w:p>
        </w:tc>
        <w:tc>
          <w:tcPr>
            <w:tcW w:w="2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578E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B9B5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2601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0E52D0" w14:paraId="19B64B7B" w14:textId="77777777" w:rsidTr="004F4E49">
        <w:tc>
          <w:tcPr>
            <w:tcW w:w="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03F4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8DEA9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Tom (Thomas) Thanh</w:t>
            </w:r>
          </w:p>
        </w:tc>
        <w:tc>
          <w:tcPr>
            <w:tcW w:w="2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2DEF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1C22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2A3E5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0E52D0" w14:paraId="5D2075CE" w14:textId="77777777" w:rsidTr="004F4E49">
        <w:tc>
          <w:tcPr>
            <w:tcW w:w="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A6582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4EC1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Phuong Dung</w:t>
            </w:r>
          </w:p>
        </w:tc>
        <w:tc>
          <w:tcPr>
            <w:tcW w:w="24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118B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E60A0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DB7C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</w:tr>
    </w:tbl>
    <w:p w14:paraId="41544D3B" w14:textId="499AEE83" w:rsidR="000E52D0" w:rsidRDefault="003A4B87" w:rsidP="00382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7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D40098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(Annual Report 2023):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2250"/>
        <w:gridCol w:w="1744"/>
        <w:gridCol w:w="4398"/>
      </w:tblGrid>
      <w:tr w:rsidR="000E52D0" w14:paraId="4AF22274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3B1C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648E6" w14:textId="2144CAC0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</w:t>
            </w:r>
            <w:r w:rsidR="00D40098"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4F4E49">
              <w:rPr>
                <w:rFonts w:ascii="Arial" w:hAnsi="Arial"/>
                <w:color w:val="010000"/>
                <w:sz w:val="20"/>
              </w:rPr>
              <w:t xml:space="preserve">Decision 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7933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89CBF" w14:textId="6722E3B1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4F4E49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0E52D0" w14:paraId="23863809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09887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84B75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3AE3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6, 2023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FE878" w14:textId="54552502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Record date to exercise the rights to attend the Annual </w:t>
            </w:r>
            <w:r w:rsidR="004F4E49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2023:</w:t>
            </w:r>
          </w:p>
        </w:tc>
      </w:tr>
      <w:tr w:rsidR="000E52D0" w14:paraId="3E320313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06F3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832F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13/2023/NQ-HDQT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792A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23, 2023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30776" w14:textId="13928680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Change the record date to exercise the rights to attend the Extraordinary </w:t>
            </w:r>
            <w:r w:rsidR="004F4E49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2023:</w:t>
            </w:r>
          </w:p>
        </w:tc>
      </w:tr>
      <w:tr w:rsidR="000E52D0" w14:paraId="49891A57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CB52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DD34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22/NQ-HDQT/2023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E7920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16, 2023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9748E" w14:textId="2ABAA139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296"/>
                <w:tab w:val="left" w:pos="2354"/>
                <w:tab w:val="left" w:pos="35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Select an audit company to audit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Financial Statements</w:t>
            </w:r>
            <w:r w:rsidR="004F4E49">
              <w:rPr>
                <w:rFonts w:ascii="Arial" w:hAnsi="Arial"/>
                <w:color w:val="010000"/>
                <w:sz w:val="20"/>
              </w:rPr>
              <w:t xml:space="preserve"> for the financial year ended</w:t>
            </w:r>
            <w:r>
              <w:rPr>
                <w:rFonts w:ascii="Arial" w:hAnsi="Arial"/>
                <w:color w:val="010000"/>
                <w:sz w:val="20"/>
              </w:rPr>
              <w:t xml:space="preserve"> December 31, 2019, December 31, 2020, December 31, 2021, and December 31, 2022</w:t>
            </w:r>
          </w:p>
        </w:tc>
      </w:tr>
      <w:tr w:rsidR="000E52D0" w14:paraId="7FD2FFB5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462A2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8B15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24/NQ-HDQT/2023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79A2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23, 2023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11A84" w14:textId="3A310CEF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Extend the time to organize the Extraordinary </w:t>
            </w:r>
            <w:r w:rsidR="004F4E49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0E52D0" w14:paraId="70D2F16A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8C71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A1BB6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27/NQ-HDQT/2023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5FFF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15, 2023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98152" w14:textId="1145E439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of Hestia Joint Stock Company on approving the amendment and supplement in the documents for the Extraordinary </w:t>
            </w:r>
            <w:r w:rsidR="004F4E49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0E52D0" w14:paraId="2DCD0841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46C69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FF08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41/NQ-HDQT/2023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C4D7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43B20" w14:textId="48B1612F" w:rsidR="000E52D0" w:rsidRDefault="004F4E49" w:rsidP="004F4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Correct materials</w:t>
            </w:r>
            <w:r w:rsidR="003A4B87">
              <w:rPr>
                <w:rFonts w:ascii="Arial" w:hAnsi="Arial"/>
                <w:color w:val="010000"/>
                <w:sz w:val="20"/>
              </w:rPr>
              <w:t xml:space="preserve"> for the Extraordinary General Meeting the Shareholders 2023</w:t>
            </w:r>
          </w:p>
        </w:tc>
      </w:tr>
      <w:tr w:rsidR="000E52D0" w14:paraId="6604B16C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25FF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90D22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45/NQ-HDQT/2023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988D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21, 2023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4C3B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 new Chair of the Board of Directors and approve the change in information of the legal representative</w:t>
            </w:r>
          </w:p>
        </w:tc>
      </w:tr>
      <w:tr w:rsidR="000E52D0" w14:paraId="1223F8A6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75EB0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879B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49/NQ-HDQT/2023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1BA3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5, 2023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1C94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Mr. Doan Ngoc Hiep from the position of the Chief Accountant, appoint Ms. Nguyen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as the new Chief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Accoutant</w:t>
            </w:r>
            <w:proofErr w:type="spellEnd"/>
          </w:p>
        </w:tc>
      </w:tr>
      <w:tr w:rsidR="000E52D0" w14:paraId="156C7EC7" w14:textId="77777777" w:rsidTr="004F4E49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6A6D7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B31DD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51/NQ-HDQT/2023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4C81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E291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of Hestia Joint Stock Company on approving investment</w:t>
            </w:r>
          </w:p>
        </w:tc>
      </w:tr>
    </w:tbl>
    <w:p w14:paraId="7E485D13" w14:textId="1849551A" w:rsidR="000E52D0" w:rsidRDefault="003A4B87" w:rsidP="00382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Report 2023):</w:t>
      </w:r>
    </w:p>
    <w:p w14:paraId="3927985D" w14:textId="77777777" w:rsidR="000E52D0" w:rsidRDefault="003A4B87" w:rsidP="00382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2691"/>
        <w:gridCol w:w="2013"/>
        <w:gridCol w:w="1895"/>
        <w:gridCol w:w="2029"/>
      </w:tblGrid>
      <w:tr w:rsidR="000E52D0" w14:paraId="6691E599" w14:textId="77777777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D085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6DD2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Supervisory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F2DA9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Position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7760D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appointment/dismissal as member of the Supervisory Board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8996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Qualification</w:t>
            </w:r>
          </w:p>
        </w:tc>
      </w:tr>
      <w:tr w:rsidR="000E52D0" w14:paraId="62E2EBD3" w14:textId="77777777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20EF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551F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 Thi Hang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6D6C2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9C2B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0CCEF" w14:textId="2E88E6ED" w:rsidR="000E52D0" w:rsidRDefault="004F4E49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4B87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0E52D0" w14:paraId="044F1E5E" w14:textId="77777777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DF95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413F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Lai Anh Duc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FBB6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47CB7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13159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</w:tr>
      <w:tr w:rsidR="000E52D0" w14:paraId="6ACE8BC7" w14:textId="77777777">
        <w:tc>
          <w:tcPr>
            <w:tcW w:w="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CB98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5CDB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Thanh Giang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22B10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8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B047D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81D07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</w:tr>
    </w:tbl>
    <w:p w14:paraId="10D54369" w14:textId="548E5B71" w:rsidR="000E52D0" w:rsidRDefault="003A4B87" w:rsidP="00382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"/>
        <w:gridCol w:w="2467"/>
        <w:gridCol w:w="1625"/>
        <w:gridCol w:w="2133"/>
        <w:gridCol w:w="1984"/>
      </w:tblGrid>
      <w:tr w:rsidR="000E52D0" w14:paraId="13035385" w14:textId="77777777"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7DF32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A690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B8ED9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41737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B608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0E52D0" w14:paraId="1A15A3AE" w14:textId="77777777"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7D070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4183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La Giang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1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2441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20, 1981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BBFC0" w14:textId="5F5DF1F9" w:rsidR="000E52D0" w:rsidRDefault="004F4E49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4B87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7F52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</w:tr>
    </w:tbl>
    <w:p w14:paraId="4B350601" w14:textId="77777777" w:rsidR="000E52D0" w:rsidRDefault="003A4B87" w:rsidP="00382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Accountant: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1993"/>
        <w:gridCol w:w="2000"/>
        <w:gridCol w:w="2516"/>
      </w:tblGrid>
      <w:tr w:rsidR="000E52D0" w14:paraId="69AF13B4" w14:textId="77777777"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42C4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295E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E768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Qualification:</w:t>
            </w:r>
          </w:p>
        </w:tc>
        <w:tc>
          <w:tcPr>
            <w:tcW w:w="2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69D5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/dismissal</w:t>
            </w:r>
          </w:p>
        </w:tc>
      </w:tr>
      <w:tr w:rsidR="000E52D0" w14:paraId="3F046084" w14:textId="77777777"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3DF5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Ngoc Hiep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B1B17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1981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B1428" w14:textId="7CAF2893" w:rsidR="000E52D0" w:rsidRDefault="004F4E49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4B87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3EF68" w14:textId="5D8C483A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 December 05, 2023</w:t>
            </w:r>
          </w:p>
        </w:tc>
      </w:tr>
      <w:tr w:rsidR="000E52D0" w14:paraId="001DBD38" w14:textId="77777777">
        <w:tc>
          <w:tcPr>
            <w:tcW w:w="25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78BFC" w14:textId="4986D7B9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Can</w:t>
            </w:r>
            <w:r w:rsidR="002301A8">
              <w:rPr>
                <w:rFonts w:ascii="Arial" w:hAnsi="Arial"/>
                <w:color w:val="010000"/>
                <w:sz w:val="20"/>
              </w:rPr>
              <w:t>h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208D5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6, 1985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99564" w14:textId="38045E56" w:rsidR="000E52D0" w:rsidRDefault="004F4E49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4B87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05C9C" w14:textId="61C57B10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 December 05, 2023</w:t>
            </w:r>
          </w:p>
        </w:tc>
      </w:tr>
    </w:tbl>
    <w:p w14:paraId="0FF0BA14" w14:textId="77777777" w:rsidR="000E52D0" w:rsidRDefault="003A4B87" w:rsidP="004F4E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 None.</w:t>
      </w:r>
    </w:p>
    <w:p w14:paraId="211F559B" w14:textId="26991BB8" w:rsidR="000E52D0" w:rsidRDefault="003A4B87" w:rsidP="004F4E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4F4E4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 2023) and transactions between the </w:t>
      </w:r>
      <w:r w:rsidR="004F4E4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4A23CFF7" w14:textId="70FFA5E3" w:rsidR="000E52D0" w:rsidRDefault="003A4B87" w:rsidP="004F4E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4F4E4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</w:t>
      </w:r>
      <w:r w:rsidR="004F4E49">
        <w:rPr>
          <w:rFonts w:ascii="Arial" w:hAnsi="Arial"/>
          <w:color w:val="010000"/>
          <w:sz w:val="20"/>
        </w:rPr>
        <w:t xml:space="preserve"> or between the Company and principal</w:t>
      </w:r>
      <w:r>
        <w:rPr>
          <w:rFonts w:ascii="Arial" w:hAnsi="Arial"/>
          <w:color w:val="010000"/>
          <w:sz w:val="20"/>
        </w:rPr>
        <w:t xml:space="preserve"> shareholders, PDMR, </w:t>
      </w:r>
      <w:r w:rsidR="004F4E4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tbl>
      <w:tblPr>
        <w:tblStyle w:val="a5"/>
        <w:tblW w:w="9017" w:type="dxa"/>
        <w:tblLayout w:type="fixed"/>
        <w:tblLook w:val="0400" w:firstRow="0" w:lastRow="0" w:firstColumn="0" w:lastColumn="0" w:noHBand="0" w:noVBand="1"/>
      </w:tblPr>
      <w:tblGrid>
        <w:gridCol w:w="398"/>
        <w:gridCol w:w="732"/>
        <w:gridCol w:w="690"/>
        <w:gridCol w:w="1355"/>
        <w:gridCol w:w="832"/>
        <w:gridCol w:w="515"/>
        <w:gridCol w:w="2032"/>
        <w:gridCol w:w="2120"/>
        <w:gridCol w:w="343"/>
      </w:tblGrid>
      <w:tr w:rsidR="000E52D0" w14:paraId="22F8070D" w14:textId="77777777"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E0CA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9096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BD73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B53F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1B49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956E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88EA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Resolution/Decision No. (including date of promulgating, if any)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64EE7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Content, quantity, total value of transaction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20DB57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0E52D0" w14:paraId="72C7AD35" w14:textId="77777777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34F9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24EB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La Giang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1C488" w14:textId="34E6DFF4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cum </w:t>
            </w:r>
            <w:r w:rsidR="004F4E49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, major shareholder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D3BF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035081000144, issued by Police Department on Residence Management and National Data on Population on April 10, 2015.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36E06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 Dinh, Thanh Xuan, Hanoi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086A0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99149" w14:textId="77777777" w:rsidR="000E52D0" w:rsidRDefault="000E52D0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787EB" w14:textId="77777777" w:rsidR="000E52D0" w:rsidRDefault="003A4B87" w:rsidP="00382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disbursement of the company as per Business Cooperation Contract VND 53,740,146,100.</w:t>
            </w:r>
          </w:p>
          <w:p w14:paraId="4D761983" w14:textId="0D2B4BBA" w:rsidR="000E52D0" w:rsidRDefault="003A4B87" w:rsidP="00382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Recover a part of the capital of the business cooperation VND 200,000,000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6BD99F2" w14:textId="77777777" w:rsidR="000E52D0" w:rsidRDefault="000E52D0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14CB15A" w14:textId="3A72A7E3" w:rsidR="000E52D0" w:rsidRDefault="004F4E49" w:rsidP="004F4E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Aforementioned</w:t>
      </w:r>
      <w:r w:rsidR="003A4B87">
        <w:rPr>
          <w:rFonts w:ascii="Arial" w:hAnsi="Arial"/>
          <w:color w:val="010000"/>
          <w:sz w:val="20"/>
        </w:rPr>
        <w:t xml:space="preserve"> transactions in 2023 between the Company and Mr. La Giang </w:t>
      </w:r>
      <w:proofErr w:type="spellStart"/>
      <w:r w:rsidR="003A4B87">
        <w:rPr>
          <w:rFonts w:ascii="Arial" w:hAnsi="Arial"/>
          <w:color w:val="010000"/>
          <w:sz w:val="20"/>
        </w:rPr>
        <w:t>Trung</w:t>
      </w:r>
      <w:proofErr w:type="spellEnd"/>
      <w:r w:rsidR="003A4B87">
        <w:rPr>
          <w:rFonts w:ascii="Arial" w:hAnsi="Arial"/>
          <w:color w:val="010000"/>
          <w:sz w:val="20"/>
        </w:rPr>
        <w:t xml:space="preserve"> are based on the Board Resolution No. 45/2019/ND-HDQT dated April 25, 2019 and Board Resolution No. 30/202/NQ-HDQT dated July 27, 2020 on approving the signing of the Business Cooperate Contract between Hestia Joint Stock Company and Mr. La Giang </w:t>
      </w:r>
      <w:proofErr w:type="spellStart"/>
      <w:r w:rsidR="003A4B87">
        <w:rPr>
          <w:rFonts w:ascii="Arial" w:hAnsi="Arial"/>
          <w:color w:val="010000"/>
          <w:sz w:val="20"/>
        </w:rPr>
        <w:t>Trung</w:t>
      </w:r>
      <w:proofErr w:type="spellEnd"/>
      <w:r w:rsidR="003A4B87">
        <w:rPr>
          <w:rFonts w:ascii="Arial" w:hAnsi="Arial"/>
          <w:color w:val="010000"/>
          <w:sz w:val="20"/>
        </w:rPr>
        <w:t xml:space="preserve"> The </w:t>
      </w:r>
      <w:r>
        <w:rPr>
          <w:rFonts w:ascii="Arial" w:hAnsi="Arial"/>
          <w:color w:val="010000"/>
          <w:sz w:val="20"/>
        </w:rPr>
        <w:t>General Meeting</w:t>
      </w:r>
      <w:r w:rsidR="003A4B87">
        <w:rPr>
          <w:rFonts w:ascii="Arial" w:hAnsi="Arial"/>
          <w:color w:val="010000"/>
          <w:sz w:val="20"/>
        </w:rPr>
        <w:t xml:space="preserve"> also re-approved the contents of this business cooperation at Resolution No. 43/2023/NQ-DHDCD/HSA dated November 20, 2023 in the Extraordinary </w:t>
      </w:r>
      <w:r>
        <w:rPr>
          <w:rFonts w:ascii="Arial" w:hAnsi="Arial"/>
          <w:color w:val="010000"/>
          <w:sz w:val="20"/>
        </w:rPr>
        <w:t>General Meeting</w:t>
      </w:r>
      <w:r w:rsidR="003A4B87">
        <w:rPr>
          <w:rFonts w:ascii="Arial" w:hAnsi="Arial"/>
          <w:color w:val="010000"/>
          <w:sz w:val="20"/>
        </w:rPr>
        <w:t xml:space="preserve"> 2023</w:t>
      </w:r>
    </w:p>
    <w:p w14:paraId="263CC780" w14:textId="2BD5E59E" w:rsidR="000E52D0" w:rsidRDefault="003A4B87" w:rsidP="004F4E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08, 2024, the Board of Directors promulgated Resolution on ending the cooperation to recover the investment in the cooperation with Mr. La Giang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in order to implement the recovery </w:t>
      </w:r>
      <w:r w:rsidR="004F4E49">
        <w:rPr>
          <w:rFonts w:ascii="Arial" w:hAnsi="Arial"/>
          <w:color w:val="010000"/>
          <w:sz w:val="20"/>
        </w:rPr>
        <w:t>sooner than better</w:t>
      </w:r>
    </w:p>
    <w:p w14:paraId="04BE5272" w14:textId="30AE07A9" w:rsidR="000E52D0" w:rsidRDefault="003A4B87" w:rsidP="004F4E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8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4F4E4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Company: None</w:t>
      </w:r>
    </w:p>
    <w:p w14:paraId="146D83D5" w14:textId="77777777" w:rsidR="000E52D0" w:rsidRDefault="003A4B87" w:rsidP="004F4E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4867407F" w14:textId="0D851D96" w:rsidR="000E52D0" w:rsidRDefault="003A4B87" w:rsidP="004F4E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VIII.  Share transactions of PDMR and </w:t>
      </w:r>
      <w:r w:rsidR="004F4E4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 Report 2023)</w:t>
      </w:r>
    </w:p>
    <w:p w14:paraId="3C2211DE" w14:textId="38A2221A" w:rsidR="000E52D0" w:rsidRDefault="003A4B87" w:rsidP="004F4E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shares transaction between PDMR and </w:t>
      </w:r>
      <w:r w:rsidR="004F4E4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</w:t>
      </w:r>
    </w:p>
    <w:tbl>
      <w:tblPr>
        <w:tblStyle w:val="a6"/>
        <w:tblW w:w="9017" w:type="dxa"/>
        <w:tblLayout w:type="fixed"/>
        <w:tblLook w:val="0400" w:firstRow="0" w:lastRow="0" w:firstColumn="0" w:lastColumn="0" w:noHBand="0" w:noVBand="1"/>
      </w:tblPr>
      <w:tblGrid>
        <w:gridCol w:w="265"/>
        <w:gridCol w:w="1678"/>
        <w:gridCol w:w="1922"/>
        <w:gridCol w:w="1044"/>
        <w:gridCol w:w="846"/>
        <w:gridCol w:w="900"/>
        <w:gridCol w:w="750"/>
        <w:gridCol w:w="1612"/>
      </w:tblGrid>
      <w:tr w:rsidR="000E52D0" w14:paraId="429310B2" w14:textId="77777777" w:rsidTr="004F4E49"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4414D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9DDA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9D9E5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8D879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548D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914E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increase or decrease</w:t>
            </w:r>
          </w:p>
        </w:tc>
      </w:tr>
      <w:tr w:rsidR="000E52D0" w14:paraId="3369B10B" w14:textId="77777777" w:rsidTr="004F4E49"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45A67" w14:textId="77777777" w:rsidR="000E52D0" w:rsidRDefault="000E52D0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CDDD0" w14:textId="77777777" w:rsidR="000E52D0" w:rsidRDefault="000E52D0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63778" w14:textId="77777777" w:rsidR="000E52D0" w:rsidRDefault="000E52D0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AFEAA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89434" w14:textId="77777777" w:rsidR="000E52D0" w:rsidRDefault="000E52D0" w:rsidP="00382F5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A5D9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452D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C34FD" w14:textId="77777777" w:rsidR="000E52D0" w:rsidRDefault="000E52D0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E52D0" w14:paraId="368CAE7C" w14:textId="77777777" w:rsidTr="004F4E49"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9B275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02CF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Phuong Dung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8C589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EE426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714,400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3554E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9.07%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C6076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D618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2C5D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0E52D0" w14:paraId="7BA8960D" w14:textId="77777777" w:rsidTr="004F4E49"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E9BA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6DA0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Chu Ngoc Thang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7B98D" w14:textId="7113E38C" w:rsidR="000E52D0" w:rsidRDefault="004F4E49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A4B87">
              <w:rPr>
                <w:rFonts w:ascii="Arial" w:hAnsi="Arial"/>
                <w:color w:val="010000"/>
                <w:sz w:val="20"/>
              </w:rPr>
              <w:t xml:space="preserve"> person of </w:t>
            </w:r>
            <w:r w:rsidR="003A4B87">
              <w:rPr>
                <w:rFonts w:ascii="Arial" w:hAnsi="Arial"/>
                <w:color w:val="010000"/>
                <w:sz w:val="20"/>
              </w:rPr>
              <w:lastRenderedPageBreak/>
              <w:t>PDMR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6431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364,677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8C6A2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4.63%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929AA" w14:textId="7B40331D" w:rsidR="000E52D0" w:rsidRDefault="003A4B87" w:rsidP="004F4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177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03F6B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DAB7D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0E52D0" w14:paraId="72416530" w14:textId="77777777" w:rsidTr="004F4E49"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1610C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4B831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Hieu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AF76E" w14:textId="54E94CA0" w:rsidR="000E52D0" w:rsidRDefault="004F4E49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A4B87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329AC" w14:textId="0128AFDA" w:rsidR="000E52D0" w:rsidRDefault="003A4B87" w:rsidP="004F4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148,446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2AF4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1.89%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B4A7A" w14:textId="68F5EB0D" w:rsidR="000E52D0" w:rsidRDefault="003A4B87" w:rsidP="004F4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46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504C3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46989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0E52D0" w14:paraId="60CF72E3" w14:textId="77777777" w:rsidTr="004F4E49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3DA06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FEE1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Phuong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F0237" w14:textId="0DF32876" w:rsidR="000E52D0" w:rsidRDefault="004F4E49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3A4B87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4C17B" w14:textId="10EEE829" w:rsidR="000E52D0" w:rsidRDefault="003A4B87" w:rsidP="004F4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389,391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F9328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4.95%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D2897" w14:textId="3D4733F4" w:rsidR="000E52D0" w:rsidRDefault="003A4B87" w:rsidP="004F4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91 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B187F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7B2B4" w14:textId="77777777" w:rsidR="000E52D0" w:rsidRDefault="003A4B87" w:rsidP="0038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</w:tbl>
    <w:p w14:paraId="117763F5" w14:textId="77777777" w:rsidR="000E52D0" w:rsidRDefault="003A4B87" w:rsidP="00382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0E52D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4CE"/>
    <w:multiLevelType w:val="multilevel"/>
    <w:tmpl w:val="98A6BB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841"/>
    <w:multiLevelType w:val="multilevel"/>
    <w:tmpl w:val="D9BE0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5AE"/>
    <w:multiLevelType w:val="multilevel"/>
    <w:tmpl w:val="23C00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95F"/>
    <w:multiLevelType w:val="multilevel"/>
    <w:tmpl w:val="84FC26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2A49BD"/>
    <w:multiLevelType w:val="multilevel"/>
    <w:tmpl w:val="2E0E4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343F"/>
    <w:multiLevelType w:val="multilevel"/>
    <w:tmpl w:val="2B48B1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D0"/>
    <w:rsid w:val="000E52D0"/>
    <w:rsid w:val="002301A8"/>
    <w:rsid w:val="002452F3"/>
    <w:rsid w:val="00382F55"/>
    <w:rsid w:val="003A4B87"/>
    <w:rsid w:val="00410AB3"/>
    <w:rsid w:val="004F4E49"/>
    <w:rsid w:val="00817D8D"/>
    <w:rsid w:val="00B84D81"/>
    <w:rsid w:val="00D40098"/>
    <w:rsid w:val="00F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2FF1"/>
  <w15:docId w15:val="{0E84E057-0DF5-45B0-BF32-E522A0FE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180" w:lineRule="auto"/>
      <w:ind w:left="1700"/>
    </w:pPr>
    <w:rPr>
      <w:rFonts w:ascii="Arial" w:eastAsia="Arial" w:hAnsi="Arial" w:cs="Arial"/>
      <w:sz w:val="13"/>
      <w:szCs w:val="13"/>
    </w:rPr>
  </w:style>
  <w:style w:type="paragraph" w:customStyle="1" w:styleId="Heading11">
    <w:name w:val="Heading #1"/>
    <w:basedOn w:val="Normal"/>
    <w:link w:val="Heading10"/>
    <w:pPr>
      <w:ind w:firstLine="200"/>
      <w:outlineLvl w:val="0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u3HY5ksL9oina5Ca0Pv6Nxal3Q==">CgMxLjA4AHIhMW9vaHZfLWlyTWtOZTJMcFVaUXRxYXhSdzdjYXo5VnVF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2024-02-23T02:38:00Z</dcterms:created>
  <dcterms:modified xsi:type="dcterms:W3CDTF">2024-02-23T02:38:00Z</dcterms:modified>
</cp:coreProperties>
</file>