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EBD2" w14:textId="77777777" w:rsidR="00592676" w:rsidRDefault="00995720" w:rsidP="001E4B9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  <w:highlight w:val="white"/>
        </w:rPr>
      </w:pPr>
      <w:r>
        <w:rPr>
          <w:rFonts w:ascii="Arial" w:hAnsi="Arial"/>
          <w:b/>
          <w:bCs/>
          <w:color w:val="010000"/>
          <w:sz w:val="20"/>
          <w:highlight w:val="white"/>
        </w:rPr>
        <w:t>IN4:</w:t>
      </w:r>
      <w:r>
        <w:rPr>
          <w:rFonts w:ascii="Arial" w:hAnsi="Arial"/>
          <w:b/>
          <w:color w:val="010000"/>
          <w:sz w:val="20"/>
          <w:highlight w:val="white"/>
        </w:rPr>
        <w:t xml:space="preserve"> Annual Corporate Governance Report 2023</w:t>
      </w:r>
    </w:p>
    <w:p w14:paraId="783D927B" w14:textId="77777777" w:rsidR="00592676" w:rsidRDefault="00995720" w:rsidP="001E4B9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highlight w:val="white"/>
        </w:rPr>
      </w:pPr>
      <w:r>
        <w:rPr>
          <w:rFonts w:ascii="Arial" w:hAnsi="Arial"/>
          <w:color w:val="010000"/>
          <w:sz w:val="20"/>
          <w:highlight w:val="white"/>
        </w:rPr>
        <w:t>On January 30, 2024, No.4 Printing Joint Stock Company announced Report No. 05-BC-IN4 on the corporate governance in 2023 as follows:</w:t>
      </w:r>
    </w:p>
    <w:p w14:paraId="6D29658D" w14:textId="77777777" w:rsidR="00592676" w:rsidRDefault="00995720" w:rsidP="001E4B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No.4 Printing Joint Stock Company</w:t>
      </w:r>
    </w:p>
    <w:p w14:paraId="270D3643" w14:textId="7CBB1C1A" w:rsidR="00592676" w:rsidRPr="00113BE4" w:rsidRDefault="00995720" w:rsidP="001E4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Lot B2/1, Street No. 2A, </w:t>
      </w:r>
      <w:proofErr w:type="spellStart"/>
      <w:r>
        <w:rPr>
          <w:rFonts w:ascii="Arial" w:hAnsi="Arial"/>
          <w:color w:val="010000"/>
          <w:sz w:val="20"/>
        </w:rPr>
        <w:t>Vinh</w:t>
      </w:r>
      <w:proofErr w:type="spellEnd"/>
      <w:r>
        <w:rPr>
          <w:rFonts w:ascii="Arial" w:hAnsi="Arial"/>
          <w:color w:val="010000"/>
          <w:sz w:val="20"/>
        </w:rPr>
        <w:t xml:space="preserve"> Loc Industrial Zone,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Hung </w:t>
      </w:r>
      <w:proofErr w:type="spellStart"/>
      <w:r>
        <w:rPr>
          <w:rFonts w:ascii="Arial" w:hAnsi="Arial"/>
          <w:color w:val="010000"/>
          <w:sz w:val="20"/>
        </w:rPr>
        <w:t>Hoa</w:t>
      </w:r>
      <w:proofErr w:type="spellEnd"/>
      <w:r>
        <w:rPr>
          <w:rFonts w:ascii="Arial" w:hAnsi="Arial"/>
          <w:color w:val="010000"/>
          <w:sz w:val="20"/>
        </w:rPr>
        <w:t xml:space="preserve"> B Ward,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Tan District, Ho Chi Minh City</w:t>
      </w:r>
    </w:p>
    <w:p w14:paraId="40E7657B" w14:textId="77777777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028. 37658908     Fax: 028. 37658902</w:t>
      </w:r>
      <w:r>
        <w:rPr>
          <w:rFonts w:ascii="Arial" w:hAnsi="Arial"/>
          <w:color w:val="010000"/>
          <w:sz w:val="20"/>
        </w:rPr>
        <w:tab/>
        <w:t xml:space="preserve">  Email: </w:t>
      </w:r>
      <w:hyperlink r:id="rId6">
        <w:r>
          <w:rPr>
            <w:rFonts w:ascii="Arial" w:hAnsi="Arial"/>
            <w:color w:val="010000"/>
            <w:sz w:val="20"/>
          </w:rPr>
          <w:t>ptttrang100520@gmail.com</w:t>
        </w:r>
      </w:hyperlink>
    </w:p>
    <w:p w14:paraId="082D01EB" w14:textId="77777777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12,000,000,000</w:t>
      </w:r>
    </w:p>
    <w:p w14:paraId="41AF4CDE" w14:textId="77777777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 (if any): IN4</w:t>
      </w:r>
    </w:p>
    <w:p w14:paraId="0C7D43C5" w14:textId="345BF6C7" w:rsidR="001E4B95" w:rsidRPr="001E4B95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1E4B95">
        <w:rPr>
          <w:rFonts w:ascii="Arial" w:hAnsi="Arial"/>
          <w:color w:val="010000"/>
          <w:sz w:val="20"/>
        </w:rPr>
        <w:t>General Meeting; Board of Directors,</w:t>
      </w:r>
      <w:r>
        <w:rPr>
          <w:rFonts w:ascii="Arial" w:hAnsi="Arial"/>
          <w:color w:val="010000"/>
          <w:sz w:val="20"/>
        </w:rPr>
        <w:t xml:space="preserve"> Supervisory Board and </w:t>
      </w:r>
      <w:r w:rsidR="001E4B9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ab/>
      </w:r>
    </w:p>
    <w:p w14:paraId="7D24B8D6" w14:textId="3C9D827B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audit: Implemented</w:t>
      </w:r>
    </w:p>
    <w:p w14:paraId="04D3E1EE" w14:textId="34ECA114" w:rsidR="00592676" w:rsidRDefault="00995720" w:rsidP="001E4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1E4B9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420EA395" w14:textId="710A8558" w:rsidR="00592676" w:rsidRDefault="00995720" w:rsidP="001E4B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1E4B95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1E4B95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850"/>
        <w:gridCol w:w="1259"/>
        <w:gridCol w:w="5333"/>
      </w:tblGrid>
      <w:tr w:rsidR="00592676" w14:paraId="7FF9A55A" w14:textId="77777777" w:rsidTr="001E4B95">
        <w:tc>
          <w:tcPr>
            <w:tcW w:w="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657A1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CA6C8" w14:textId="207162D6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113BE4">
              <w:rPr>
                <w:rFonts w:ascii="Arial" w:hAnsi="Arial"/>
                <w:color w:val="010000"/>
                <w:sz w:val="20"/>
              </w:rPr>
              <w:t xml:space="preserve">of the </w:t>
            </w:r>
            <w:r w:rsidR="001E4B95">
              <w:rPr>
                <w:rFonts w:ascii="Arial" w:hAnsi="Arial"/>
                <w:color w:val="010000"/>
                <w:sz w:val="20"/>
              </w:rPr>
              <w:t>General Meeting</w:t>
            </w:r>
            <w:r w:rsidR="00113BE4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74B0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7306D" w14:textId="38E97253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E4B9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592676" w14:paraId="1B5F74EC" w14:textId="77777777" w:rsidTr="001E4B95">
        <w:tc>
          <w:tcPr>
            <w:tcW w:w="5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97325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31940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C78A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2023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E692E" w14:textId="75055B13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The Annual </w:t>
            </w:r>
            <w:r w:rsidR="001E4B9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of No.4 Printing Joint Stock Company approved:</w:t>
            </w:r>
          </w:p>
          <w:p w14:paraId="5185C581" w14:textId="77777777" w:rsidR="00592676" w:rsidRDefault="009957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Summary report on production and business activities in 2022 and production and business orientation in 2023;</w:t>
            </w:r>
          </w:p>
          <w:p w14:paraId="13F6BDC2" w14:textId="77777777" w:rsidR="00592676" w:rsidRDefault="009957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Board of Directors;</w:t>
            </w:r>
          </w:p>
          <w:p w14:paraId="7BDA716C" w14:textId="77777777" w:rsidR="00592676" w:rsidRDefault="009957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of the Supervisory Board on the production and business results in 2022 of the Company;</w:t>
            </w:r>
          </w:p>
          <w:p w14:paraId="26DD1FB6" w14:textId="3D304810" w:rsidR="007D4D2E" w:rsidRDefault="00995720" w:rsidP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approving the business results and the Audited Financial Statements 2022;</w:t>
            </w:r>
          </w:p>
          <w:p w14:paraId="0C165EC4" w14:textId="77777777" w:rsidR="007D4D2E" w:rsidRDefault="007D4D2E" w:rsidP="007D4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profit distribution plan in 2022;</w:t>
            </w:r>
          </w:p>
          <w:p w14:paraId="513E29EB" w14:textId="77777777" w:rsidR="007D4D2E" w:rsidRDefault="007D4D2E" w:rsidP="007D4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selection of an audit company for the Financial Statements 2023;</w:t>
            </w:r>
          </w:p>
          <w:p w14:paraId="58DAF65C" w14:textId="77777777" w:rsidR="007D4D2E" w:rsidRDefault="007D4D2E" w:rsidP="007D4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dismissal of Member of the Board of Directors;</w:t>
            </w:r>
          </w:p>
          <w:p w14:paraId="632A0707" w14:textId="77777777" w:rsidR="007D4D2E" w:rsidRDefault="007D4D2E" w:rsidP="007D4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Proposal on electing additional members for the Board of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Directors, Term IV (2020-2025);</w:t>
            </w:r>
          </w:p>
          <w:p w14:paraId="063E340C" w14:textId="5E5C8F0D" w:rsidR="00592676" w:rsidRDefault="007D4D2E" w:rsidP="007D4D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of additional election of members of the Board of Directors, Term IV (2020-2025)</w:t>
            </w:r>
          </w:p>
        </w:tc>
      </w:tr>
    </w:tbl>
    <w:p w14:paraId="3E864102" w14:textId="7B11E3AE" w:rsidR="00592676" w:rsidRDefault="00995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 (Report of 2023)</w:t>
      </w:r>
    </w:p>
    <w:p w14:paraId="15D6D027" w14:textId="35FA39D7" w:rsidR="00592676" w:rsidRPr="007D4D2E" w:rsidRDefault="00995720" w:rsidP="007D4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276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</w:t>
      </w:r>
    </w:p>
    <w:tbl>
      <w:tblPr>
        <w:tblStyle w:val="a1"/>
        <w:tblW w:w="9017" w:type="dxa"/>
        <w:tblLayout w:type="fixed"/>
        <w:tblLook w:val="0000" w:firstRow="0" w:lastRow="0" w:firstColumn="0" w:lastColumn="0" w:noHBand="0" w:noVBand="0"/>
      </w:tblPr>
      <w:tblGrid>
        <w:gridCol w:w="674"/>
        <w:gridCol w:w="3075"/>
        <w:gridCol w:w="1668"/>
        <w:gridCol w:w="1762"/>
        <w:gridCol w:w="1838"/>
      </w:tblGrid>
      <w:tr w:rsidR="00592676" w14:paraId="79190C01" w14:textId="7777777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C338B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2515C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8059F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C7E61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592676" w14:paraId="39DABE02" w14:textId="77777777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E681D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D1426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ADA10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C4CA2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appointment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4E53A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dismissal </w:t>
            </w:r>
          </w:p>
        </w:tc>
      </w:tr>
      <w:tr w:rsidR="00592676" w14:paraId="4D2EB653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827B3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7B0C2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Nguyen Van Do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4B4D5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Chair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A0540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85917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2676" w14:paraId="442F11A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5685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1AC4D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The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BCAC2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Permanent Vice Chair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E4494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99BEA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2676" w14:paraId="79BAC2A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650D2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777DC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Khuu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DF829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Vice Chair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5EA13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1C90C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2676" w14:paraId="52A5F7F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A4CB9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E16C5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Hoach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C5AF0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954B8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40523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2676" w14:paraId="10CD019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5A581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B0E3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Mr. Duong Pham Dang Khoa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E4C33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DF4C1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26,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35ABE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3C1E9A6" w14:textId="69B1A3BB" w:rsidR="00592676" w:rsidRPr="007D4D2E" w:rsidRDefault="00995720" w:rsidP="007D4D2E">
      <w:pPr>
        <w:pStyle w:val="ListParagraph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9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</w:t>
      </w:r>
      <w:r w:rsidR="007D3ED3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Decisions (Report of 2023)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"/>
        <w:gridCol w:w="1874"/>
        <w:gridCol w:w="1888"/>
        <w:gridCol w:w="4613"/>
      </w:tblGrid>
      <w:tr w:rsidR="007D4D2E" w14:paraId="6C15CDBB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D5434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432FF" w14:textId="47FFE910" w:rsidR="007D4D2E" w:rsidRDefault="001E4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52DE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E41B7" w14:textId="1B3A04D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1E4B95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D4D2E" w14:paraId="7D86BEE5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27FF6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3D21C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082E5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A5572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resignation of Member of the Board of Directors</w:t>
            </w:r>
          </w:p>
        </w:tc>
      </w:tr>
      <w:tr w:rsidR="007D4D2E" w14:paraId="55D33860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64A95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8057A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700DE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28,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945E6" w14:textId="01EB2253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policy on organizing the Annual </w:t>
            </w:r>
            <w:r w:rsidR="001E4B95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7D4D2E" w14:paraId="7D453F9D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6B097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1520C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54AE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6A69B" w14:textId="350F7970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extending the tenure of </w:t>
            </w:r>
            <w:r w:rsidR="001E4B95">
              <w:rPr>
                <w:rFonts w:ascii="Arial" w:hAnsi="Arial"/>
                <w:color w:val="010000"/>
                <w:sz w:val="20"/>
              </w:rPr>
              <w:t>the management</w:t>
            </w:r>
          </w:p>
        </w:tc>
      </w:tr>
      <w:tr w:rsidR="007D4D2E" w14:paraId="51A27858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6779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620E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8802D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03,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A24C6" w14:textId="364C74A6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extending the tenure of </w:t>
            </w:r>
            <w:r w:rsidR="001E4B95">
              <w:rPr>
                <w:rFonts w:ascii="Arial" w:hAnsi="Arial"/>
                <w:color w:val="010000"/>
                <w:sz w:val="20"/>
              </w:rPr>
              <w:t>the management</w:t>
            </w:r>
          </w:p>
        </w:tc>
      </w:tr>
      <w:tr w:rsidR="007D4D2E" w14:paraId="23030BDD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F966B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A6787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28C06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27DD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plan on dividend payment in 2022 in cash </w:t>
            </w:r>
          </w:p>
        </w:tc>
      </w:tr>
      <w:tr w:rsidR="007D4D2E" w14:paraId="29681AC9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AEDFC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8A81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4BE56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6D67C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approving the payment of bonuses to members of the Board of Director according to the Annual General Mandate 2023</w:t>
            </w:r>
          </w:p>
        </w:tc>
      </w:tr>
      <w:tr w:rsidR="007D4D2E" w14:paraId="691E041D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86B50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98AD2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F5AF5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1131D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appointing the Chair of the Company’s Board of Directors.</w:t>
            </w:r>
          </w:p>
        </w:tc>
      </w:tr>
      <w:tr w:rsidR="007D4D2E" w14:paraId="672C410D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0B8A8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8E2FE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8FB9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7ECF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appointing the Permanent Deputy Chair of the Company’s Board of Directors.</w:t>
            </w:r>
          </w:p>
        </w:tc>
      </w:tr>
      <w:tr w:rsidR="007D4D2E" w14:paraId="534480A3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86D4F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64484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F6D79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7758E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appointing the legal representative of the Company</w:t>
            </w:r>
          </w:p>
        </w:tc>
      </w:tr>
      <w:tr w:rsidR="007D4D2E" w14:paraId="74FA4D2D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7DF0A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42360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E022C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64C32" w14:textId="5ADE0129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re-appointing the Deputy </w:t>
            </w:r>
            <w:r w:rsidR="001E4B95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7D4D2E" w14:paraId="5AE5A93A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FB035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7BAA4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01A2B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8AF5F" w14:textId="2F8154F6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salaries and remunerations of </w:t>
            </w:r>
            <w:r w:rsidR="001E4B95">
              <w:rPr>
                <w:rFonts w:ascii="Arial" w:hAnsi="Arial"/>
                <w:color w:val="010000"/>
                <w:sz w:val="20"/>
              </w:rPr>
              <w:t>the management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D4D2E" w14:paraId="225C39F4" w14:textId="77777777" w:rsidTr="001E4B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9F887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02072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12/2023/NQ-HDQT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9813E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FFA78" w14:textId="409B4F4C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appointing the </w:t>
            </w:r>
            <w:r w:rsidR="001E4B95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the Company</w:t>
            </w:r>
          </w:p>
        </w:tc>
      </w:tr>
      <w:tr w:rsidR="007D4D2E" w14:paraId="34148283" w14:textId="77777777" w:rsidTr="001E4B95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817C3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470AD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01/2023/QD-HDQT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378B5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15, 2023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AAC1D" w14:textId="4FC93E5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salaries of </w:t>
            </w:r>
            <w:r w:rsidR="001E4B95">
              <w:rPr>
                <w:rFonts w:ascii="Arial" w:hAnsi="Arial"/>
                <w:color w:val="010000"/>
                <w:sz w:val="20"/>
              </w:rPr>
              <w:t>the management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D4D2E" w14:paraId="49065973" w14:textId="77777777" w:rsidTr="001E4B95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FBB5A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3246A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02/2023/QD-HDQT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8E39B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31, 2023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076C5" w14:textId="46B9B82B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salaries of </w:t>
            </w:r>
            <w:r w:rsidR="001E4B95">
              <w:rPr>
                <w:rFonts w:ascii="Arial" w:hAnsi="Arial"/>
                <w:color w:val="010000"/>
                <w:sz w:val="20"/>
              </w:rPr>
              <w:t>the management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7D4D2E" w14:paraId="1F327139" w14:textId="77777777" w:rsidTr="001E4B95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26C45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03E39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13/2023/NQ-HDQT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00286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19, 2023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DA526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On changing the title of the Company's legal representative</w:t>
            </w:r>
          </w:p>
        </w:tc>
      </w:tr>
      <w:tr w:rsidR="007D4D2E" w14:paraId="54B33393" w14:textId="77777777" w:rsidTr="001E4B95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E5512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28AAD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03/2023/QD-HDQT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EE17F" w14:textId="77777777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31, 2023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D8607" w14:textId="3D7B9A0E" w:rsidR="007D4D2E" w:rsidRDefault="007D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On approving the salaries of </w:t>
            </w:r>
            <w:r w:rsidR="001E4B95">
              <w:rPr>
                <w:rFonts w:ascii="Arial" w:hAnsi="Arial"/>
                <w:color w:val="010000"/>
                <w:sz w:val="20"/>
              </w:rPr>
              <w:t>the management</w:t>
            </w:r>
            <w:r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</w:tbl>
    <w:p w14:paraId="79CE69F6" w14:textId="63002E2C" w:rsidR="00592676" w:rsidRDefault="00995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(Report of 2023):</w:t>
      </w:r>
    </w:p>
    <w:p w14:paraId="7EC40138" w14:textId="77777777" w:rsidR="00592676" w:rsidRDefault="009957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3"/>
        <w:tblW w:w="9017" w:type="dxa"/>
        <w:tblLayout w:type="fixed"/>
        <w:tblLook w:val="0000" w:firstRow="0" w:lastRow="0" w:firstColumn="0" w:lastColumn="0" w:noHBand="0" w:noVBand="0"/>
      </w:tblPr>
      <w:tblGrid>
        <w:gridCol w:w="631"/>
        <w:gridCol w:w="2299"/>
        <w:gridCol w:w="1385"/>
        <w:gridCol w:w="1531"/>
        <w:gridCol w:w="1270"/>
        <w:gridCol w:w="1901"/>
      </w:tblGrid>
      <w:tr w:rsidR="00592676" w14:paraId="24798000" w14:textId="77777777" w:rsidTr="001E4B95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FAF1D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DC96C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4FE91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6BB58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AE016C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92676" w14:paraId="5129E183" w14:textId="77777777" w:rsidTr="001E4B95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04BE7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CB6D5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EE205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1AF16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6AD97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Date of dismissal 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E6873" w14:textId="77777777" w:rsidR="00592676" w:rsidRDefault="0059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92676" w14:paraId="49F23D5E" w14:textId="77777777" w:rsidTr="001E4B95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D4158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0B63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Bach Yen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C4A3A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88DE0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7BF6A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714B5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Finance - Accountancy</w:t>
            </w:r>
          </w:p>
        </w:tc>
      </w:tr>
      <w:tr w:rsidR="00592676" w14:paraId="7BE3CAD7" w14:textId="77777777" w:rsidTr="001E4B95"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92247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4E38B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Nguyen Thanh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Vy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A3F1C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3F96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4A5C9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8EC07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Finance - Accountancy</w:t>
            </w:r>
          </w:p>
        </w:tc>
      </w:tr>
      <w:tr w:rsidR="00592676" w14:paraId="44E83A39" w14:textId="77777777" w:rsidTr="001E4B9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99583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9A2B9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Thu Ha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46ED8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D33ED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27, 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DF4AC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041C7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Finance - Accountancy</w:t>
            </w:r>
          </w:p>
        </w:tc>
      </w:tr>
    </w:tbl>
    <w:p w14:paraId="1C0E68C3" w14:textId="2666F42F" w:rsidR="00592676" w:rsidRDefault="00995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70"/>
        <w:gridCol w:w="1206"/>
        <w:gridCol w:w="1766"/>
        <w:gridCol w:w="2893"/>
      </w:tblGrid>
      <w:tr w:rsidR="00592676" w14:paraId="4AF2F997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5C253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CE0E9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D471A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D7F0B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FB796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92676" w14:paraId="2B44F191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DF8AF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A41D1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Khuu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Quy</w:t>
            </w:r>
            <w:proofErr w:type="spellEnd"/>
          </w:p>
        </w:tc>
        <w:tc>
          <w:tcPr>
            <w:tcW w:w="1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BCC84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19269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 - Electrical Engineer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A914D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on: August 15, 2023</w:t>
            </w:r>
          </w:p>
        </w:tc>
      </w:tr>
      <w:tr w:rsidR="00592676" w14:paraId="027DAC3A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4232B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5D3C8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Phan Chi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A6B1C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BE7A3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4994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Re-appointed on: August 15, 2023</w:t>
            </w:r>
          </w:p>
        </w:tc>
      </w:tr>
      <w:tr w:rsidR="00592676" w14:paraId="1DFCC598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4F17B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0CF4F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Van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Nhanh</w:t>
            </w:r>
            <w:proofErr w:type="spellEnd"/>
          </w:p>
        </w:tc>
        <w:tc>
          <w:tcPr>
            <w:tcW w:w="1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DC916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84476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Foreign Languages - College of Fine Arts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712E5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Re-appointed on: August 10, 2020</w:t>
            </w:r>
          </w:p>
        </w:tc>
      </w:tr>
      <w:tr w:rsidR="00592676" w14:paraId="1AA9182A" w14:textId="77777777"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50900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701FD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Thanh Quan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Triet</w:t>
            </w:r>
            <w:proofErr w:type="spellEnd"/>
          </w:p>
        </w:tc>
        <w:tc>
          <w:tcPr>
            <w:tcW w:w="12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44191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43EC6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</w:t>
            </w:r>
          </w:p>
        </w:tc>
        <w:tc>
          <w:tcPr>
            <w:tcW w:w="28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92FBC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on: November 01, 2020</w:t>
            </w:r>
          </w:p>
        </w:tc>
      </w:tr>
    </w:tbl>
    <w:p w14:paraId="6410C711" w14:textId="35AD08FE" w:rsidR="00592676" w:rsidRDefault="009957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75"/>
        <w:gridCol w:w="2591"/>
        <w:gridCol w:w="2622"/>
      </w:tblGrid>
      <w:tr w:rsidR="00592676" w14:paraId="4C2A948C" w14:textId="77777777">
        <w:tc>
          <w:tcPr>
            <w:tcW w:w="2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1BFC6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6FEA6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3F98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9687F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592676" w14:paraId="555C2A35" w14:textId="77777777">
        <w:tc>
          <w:tcPr>
            <w:tcW w:w="23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1927B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Huynh Thi Kim My</w:t>
            </w:r>
          </w:p>
        </w:tc>
        <w:tc>
          <w:tcPr>
            <w:tcW w:w="14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D476F" w14:textId="77777777" w:rsidR="00592676" w:rsidRDefault="00592676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A437E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Finance and Accounting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C0E44" w14:textId="77777777" w:rsidR="00592676" w:rsidRDefault="0099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Appointed on: September 01, 2020</w:t>
            </w:r>
          </w:p>
        </w:tc>
      </w:tr>
    </w:tbl>
    <w:p w14:paraId="4BCC157C" w14:textId="77777777" w:rsidR="00592676" w:rsidRDefault="00995720" w:rsidP="001E4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</w:t>
      </w:r>
    </w:p>
    <w:p w14:paraId="6F6114E7" w14:textId="3A6433DA" w:rsidR="00592676" w:rsidRDefault="00995720" w:rsidP="001E4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(report of 2023) and transactions between the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with the Company itself:</w:t>
      </w:r>
    </w:p>
    <w:p w14:paraId="7A6BE078" w14:textId="78607136" w:rsidR="00592676" w:rsidRDefault="00995720" w:rsidP="001E4B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Company, or between the Company and major shareholders, PDMR, or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</w:t>
      </w:r>
    </w:p>
    <w:p w14:paraId="178F53DB" w14:textId="77777777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7090C090" w14:textId="17E42F5E" w:rsidR="00592676" w:rsidRDefault="00995720" w:rsidP="001E4B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or companies controlled by the Company</w:t>
      </w:r>
    </w:p>
    <w:p w14:paraId="7C384381" w14:textId="77777777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15829AFC" w14:textId="77777777" w:rsidR="00592676" w:rsidRDefault="00995720" w:rsidP="001E4B9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</w:t>
      </w:r>
    </w:p>
    <w:p w14:paraId="4E807769" w14:textId="30056762" w:rsidR="00592676" w:rsidRDefault="00995720" w:rsidP="001E4B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company in which members of the Board of Directors, members of the Supervisory Board, </w:t>
      </w:r>
      <w:r w:rsidR="001E4B95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 xml:space="preserve"> (the </w:t>
      </w:r>
      <w:r w:rsidR="001E4B9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</w:t>
      </w:r>
      <w:r w:rsidR="001E4B95">
        <w:rPr>
          <w:rFonts w:ascii="Arial" w:hAnsi="Arial"/>
          <w:color w:val="010000"/>
          <w:sz w:val="20"/>
        </w:rPr>
        <w:t>others managers</w:t>
      </w:r>
      <w:r>
        <w:rPr>
          <w:rFonts w:ascii="Arial" w:hAnsi="Arial"/>
          <w:color w:val="010000"/>
          <w:sz w:val="20"/>
        </w:rPr>
        <w:t xml:space="preserve"> have been founding members or mem</w:t>
      </w:r>
      <w:r w:rsidR="001E4B95">
        <w:rPr>
          <w:rFonts w:ascii="Arial" w:hAnsi="Arial"/>
          <w:color w:val="010000"/>
          <w:sz w:val="20"/>
        </w:rPr>
        <w:t>bers of the Board of Directors or Managing Director</w:t>
      </w:r>
      <w:r>
        <w:rPr>
          <w:rFonts w:ascii="Arial" w:hAnsi="Arial"/>
          <w:color w:val="010000"/>
          <w:sz w:val="20"/>
        </w:rPr>
        <w:t xml:space="preserve"> for the past three (03) years (as at the </w:t>
      </w:r>
      <w:r w:rsidR="001E4B95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reporting).</w:t>
      </w:r>
    </w:p>
    <w:p w14:paraId="3171C406" w14:textId="77777777" w:rsidR="00592676" w:rsidRDefault="00995720" w:rsidP="001E4B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7479DB97" w14:textId="77DFC63F" w:rsidR="00592676" w:rsidRDefault="00995720" w:rsidP="001E4B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executed by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members of the Supervisory Board, </w:t>
      </w:r>
      <w:r w:rsidR="001E4B95">
        <w:rPr>
          <w:rFonts w:ascii="Arial" w:hAnsi="Arial"/>
          <w:color w:val="010000"/>
          <w:sz w:val="20"/>
        </w:rPr>
        <w:t>Executive Manager</w:t>
      </w:r>
      <w:r>
        <w:rPr>
          <w:rFonts w:ascii="Arial" w:hAnsi="Arial"/>
          <w:color w:val="010000"/>
          <w:sz w:val="20"/>
        </w:rPr>
        <w:t xml:space="preserve"> (the </w:t>
      </w:r>
      <w:r w:rsidR="001E4B9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</w:t>
      </w:r>
      <w:r w:rsidR="001E4B95">
        <w:rPr>
          <w:rFonts w:ascii="Arial" w:hAnsi="Arial"/>
          <w:color w:val="010000"/>
          <w:sz w:val="20"/>
        </w:rPr>
        <w:t>others managers</w:t>
      </w:r>
      <w:r>
        <w:rPr>
          <w:rFonts w:ascii="Arial" w:hAnsi="Arial"/>
          <w:color w:val="010000"/>
          <w:sz w:val="20"/>
        </w:rPr>
        <w:t xml:space="preserve"> who are mem</w:t>
      </w:r>
      <w:r w:rsidR="001E4B95">
        <w:rPr>
          <w:rFonts w:ascii="Arial" w:hAnsi="Arial"/>
          <w:color w:val="010000"/>
          <w:sz w:val="20"/>
        </w:rPr>
        <w:t xml:space="preserve">bers of the Board of Directors or Executive Manager </w:t>
      </w:r>
      <w:r>
        <w:rPr>
          <w:rFonts w:ascii="Arial" w:hAnsi="Arial"/>
          <w:color w:val="010000"/>
          <w:sz w:val="20"/>
        </w:rPr>
        <w:t xml:space="preserve">(the </w:t>
      </w:r>
      <w:r w:rsidR="001E4B9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).</w:t>
      </w:r>
    </w:p>
    <w:p w14:paraId="01EA1FA7" w14:textId="440C54AB" w:rsidR="00592676" w:rsidRPr="007D4D2E" w:rsidRDefault="00995720" w:rsidP="001E4B9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0DCCFD72" w14:textId="1BE79123" w:rsidR="00592676" w:rsidRDefault="00995720" w:rsidP="001E4B9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Other transactions of the Company (if any) that can bring material or non-material benefits to </w:t>
      </w:r>
      <w:r>
        <w:rPr>
          <w:rFonts w:ascii="Arial" w:hAnsi="Arial"/>
          <w:color w:val="010000"/>
          <w:sz w:val="20"/>
        </w:rPr>
        <w:lastRenderedPageBreak/>
        <w:t xml:space="preserve">members of the Board of Directors, members of the Supervisory Board, </w:t>
      </w:r>
      <w:r w:rsidR="001E4B95">
        <w:rPr>
          <w:rFonts w:ascii="Arial" w:hAnsi="Arial"/>
          <w:color w:val="010000"/>
          <w:sz w:val="20"/>
        </w:rPr>
        <w:t>Executive Manager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(</w:t>
      </w:r>
      <w:r w:rsidR="001E4B95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and </w:t>
      </w:r>
      <w:r w:rsidR="001E4B95">
        <w:rPr>
          <w:rFonts w:ascii="Arial" w:hAnsi="Arial"/>
          <w:color w:val="010000"/>
          <w:sz w:val="20"/>
        </w:rPr>
        <w:t>others managers</w:t>
      </w:r>
      <w:r>
        <w:rPr>
          <w:rFonts w:ascii="Arial" w:hAnsi="Arial"/>
          <w:color w:val="010000"/>
          <w:sz w:val="20"/>
        </w:rPr>
        <w:t>:</w:t>
      </w:r>
    </w:p>
    <w:p w14:paraId="0C23C59A" w14:textId="53993E19" w:rsidR="00592676" w:rsidRPr="007D4D2E" w:rsidRDefault="00995720" w:rsidP="001E4B9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p w14:paraId="53605E7D" w14:textId="46A514CD" w:rsidR="00592676" w:rsidRDefault="00995720" w:rsidP="001E4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3315CE6F" w14:textId="77777777" w:rsidR="00592676" w:rsidRDefault="00995720" w:rsidP="001E4B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 of 2023)</w:t>
      </w:r>
    </w:p>
    <w:p w14:paraId="669D36D0" w14:textId="370A74F0" w:rsidR="00592676" w:rsidRDefault="00995720" w:rsidP="001E4B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 of PDMR and </w:t>
      </w:r>
      <w:r w:rsidR="001E4B95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persons.</w:t>
      </w:r>
    </w:p>
    <w:p w14:paraId="384CB622" w14:textId="77777777" w:rsidR="00592676" w:rsidRDefault="00995720" w:rsidP="001E4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None.</w:t>
      </w:r>
    </w:p>
    <w:p w14:paraId="71F417C1" w14:textId="58D4AC24" w:rsidR="00592676" w:rsidRDefault="00995720" w:rsidP="001E4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>
        <w:rPr>
          <w:rFonts w:ascii="Arial" w:hAnsi="Arial"/>
          <w:color w:val="010000"/>
          <w:sz w:val="20"/>
        </w:rPr>
        <w:t>Other significant issues: None</w:t>
      </w:r>
    </w:p>
    <w:sectPr w:rsidR="00592676">
      <w:type w:val="continuous"/>
      <w:pgSz w:w="11907" w:h="16839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67C"/>
    <w:multiLevelType w:val="multilevel"/>
    <w:tmpl w:val="925AEB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833"/>
    <w:multiLevelType w:val="multilevel"/>
    <w:tmpl w:val="BC909712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563B8"/>
    <w:multiLevelType w:val="multilevel"/>
    <w:tmpl w:val="86E69A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2B4994"/>
    <w:multiLevelType w:val="multilevel"/>
    <w:tmpl w:val="E3AE46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830077"/>
    <w:multiLevelType w:val="multilevel"/>
    <w:tmpl w:val="F46A23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824C39"/>
    <w:multiLevelType w:val="multilevel"/>
    <w:tmpl w:val="FBAEC3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CF24A47"/>
    <w:multiLevelType w:val="multilevel"/>
    <w:tmpl w:val="814264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D1D4316"/>
    <w:multiLevelType w:val="multilevel"/>
    <w:tmpl w:val="CA7CAA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79617FE"/>
    <w:multiLevelType w:val="multilevel"/>
    <w:tmpl w:val="3970F126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2570DD"/>
    <w:multiLevelType w:val="multilevel"/>
    <w:tmpl w:val="31CA9F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6"/>
    <w:rsid w:val="00113BE4"/>
    <w:rsid w:val="001E4B95"/>
    <w:rsid w:val="00592676"/>
    <w:rsid w:val="007D3ED3"/>
    <w:rsid w:val="007D4D2E"/>
    <w:rsid w:val="00995720"/>
    <w:rsid w:val="00B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58E9"/>
  <w15:docId w15:val="{3C32D062-3BC4-4AF6-A8B0-74DC29C9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6104C"/>
      <w:sz w:val="18"/>
      <w:szCs w:val="1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5">
    <w:name w:val="Tiêu đề #5_"/>
    <w:basedOn w:val="DefaultParagraphFont"/>
    <w:link w:val="Tiu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D6104C"/>
      <w:sz w:val="52"/>
      <w:szCs w:val="52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 w:val="0"/>
      <w:bCs w:val="0"/>
      <w:i w:val="0"/>
      <w:iCs w:val="0"/>
      <w:smallCaps w:val="0"/>
      <w:strike w:val="0"/>
      <w:color w:val="D6104C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color w:val="D6104C"/>
      <w:sz w:val="18"/>
      <w:szCs w:val="18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50">
    <w:name w:val="Tiêu đề #5"/>
    <w:basedOn w:val="Normal"/>
    <w:link w:val="Tiu5"/>
    <w:pPr>
      <w:spacing w:line="336" w:lineRule="auto"/>
      <w:ind w:firstLine="2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52"/>
      <w:szCs w:val="5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6"/>
      <w:szCs w:val="16"/>
    </w:rPr>
  </w:style>
  <w:style w:type="paragraph" w:customStyle="1" w:styleId="Tiu40">
    <w:name w:val="Tiêu đề #4"/>
    <w:basedOn w:val="Normal"/>
    <w:link w:val="Tiu4"/>
    <w:pPr>
      <w:spacing w:line="218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rFonts w:ascii="Arial" w:eastAsia="Arial" w:hAnsi="Arial" w:cs="Arial"/>
      <w:color w:val="D6104C"/>
      <w:sz w:val="52"/>
      <w:szCs w:val="52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Arial" w:eastAsia="Arial" w:hAnsi="Arial" w:cs="Arial"/>
      <w:color w:val="D6104C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D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ttrang1005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t4P1wafOGaMw6jcL4byx9JHsIQ==">CgMxLjAyCGguZ2pkZ3hzOAByITFlbEFHT3MyUlJBVVpQOUZjNE16Q1djSVdqLWpwZElKdA==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2024-02-23T12:09:00Z</dcterms:created>
  <dcterms:modified xsi:type="dcterms:W3CDTF">2024-02-23T12:09:00Z</dcterms:modified>
</cp:coreProperties>
</file>