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1B360"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b/>
          <w:color w:val="010000"/>
          <w:sz w:val="20"/>
          <w:szCs w:val="20"/>
        </w:rPr>
      </w:pPr>
      <w:bookmarkStart w:id="0" w:name="_GoBack"/>
      <w:bookmarkEnd w:id="0"/>
      <w:r w:rsidRPr="00D5490E">
        <w:rPr>
          <w:rFonts w:ascii="Arial" w:hAnsi="Arial" w:cs="Arial"/>
          <w:b/>
          <w:color w:val="010000"/>
          <w:sz w:val="20"/>
        </w:rPr>
        <w:t>CBI: Board Resolution</w:t>
      </w:r>
    </w:p>
    <w:p w14:paraId="3D7B5BC4"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 xml:space="preserve">On February 21, 2024, Cao Bang Cast Iron &amp; Steel </w:t>
      </w:r>
      <w:proofErr w:type="spellStart"/>
      <w:r w:rsidRPr="00D5490E">
        <w:rPr>
          <w:rFonts w:ascii="Arial" w:hAnsi="Arial" w:cs="Arial"/>
          <w:color w:val="010000"/>
          <w:sz w:val="20"/>
        </w:rPr>
        <w:t>JSC</w:t>
      </w:r>
      <w:proofErr w:type="spellEnd"/>
      <w:r w:rsidRPr="00D5490E">
        <w:rPr>
          <w:rFonts w:ascii="Arial" w:hAnsi="Arial" w:cs="Arial"/>
          <w:color w:val="010000"/>
          <w:sz w:val="20"/>
        </w:rPr>
        <w:t xml:space="preserve"> announced Resolution No. 266/NQ-CISCO on purchasing/selling coking coal for production with </w:t>
      </w:r>
      <w:proofErr w:type="spellStart"/>
      <w:r w:rsidRPr="00D5490E">
        <w:rPr>
          <w:rFonts w:ascii="Arial" w:hAnsi="Arial" w:cs="Arial"/>
          <w:color w:val="010000"/>
          <w:sz w:val="20"/>
        </w:rPr>
        <w:t>Vinacomin</w:t>
      </w:r>
      <w:proofErr w:type="spellEnd"/>
      <w:r w:rsidRPr="00D5490E">
        <w:rPr>
          <w:rFonts w:ascii="Arial" w:hAnsi="Arial" w:cs="Arial"/>
          <w:color w:val="010000"/>
          <w:sz w:val="20"/>
        </w:rPr>
        <w:t xml:space="preserve"> - Minerals Holding Corporation as follows:</w:t>
      </w:r>
    </w:p>
    <w:p w14:paraId="407C4BA4"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 xml:space="preserve">‎‎Article 1. The Company Board of Directors approves "Purchasing/selling coking coal for production with </w:t>
      </w:r>
      <w:proofErr w:type="spellStart"/>
      <w:r w:rsidRPr="00D5490E">
        <w:rPr>
          <w:rFonts w:ascii="Arial" w:hAnsi="Arial" w:cs="Arial"/>
          <w:color w:val="010000"/>
          <w:sz w:val="20"/>
        </w:rPr>
        <w:t>Vinacomin</w:t>
      </w:r>
      <w:proofErr w:type="spellEnd"/>
      <w:r w:rsidRPr="00D5490E">
        <w:rPr>
          <w:rFonts w:ascii="Arial" w:hAnsi="Arial" w:cs="Arial"/>
          <w:color w:val="010000"/>
          <w:sz w:val="20"/>
        </w:rPr>
        <w:t xml:space="preserve"> - Minerals Holding Corporation", specifically as follows:</w:t>
      </w:r>
    </w:p>
    <w:p w14:paraId="7B6E9975" w14:textId="77777777" w:rsidR="004A3756" w:rsidRPr="00D5490E" w:rsidRDefault="00F35D60" w:rsidP="00F35D60">
      <w:pPr>
        <w:numPr>
          <w:ilvl w:val="0"/>
          <w:numId w:val="1"/>
        </w:numPr>
        <w:pBdr>
          <w:top w:val="nil"/>
          <w:left w:val="nil"/>
          <w:bottom w:val="nil"/>
          <w:right w:val="nil"/>
          <w:between w:val="nil"/>
        </w:pBdr>
        <w:tabs>
          <w:tab w:val="left" w:pos="426"/>
          <w:tab w:val="left" w:pos="948"/>
        </w:tabs>
        <w:spacing w:after="120" w:line="360" w:lineRule="auto"/>
        <w:jc w:val="both"/>
        <w:rPr>
          <w:rFonts w:ascii="Arial" w:eastAsia="Arial" w:hAnsi="Arial" w:cs="Arial"/>
          <w:color w:val="010000"/>
          <w:sz w:val="20"/>
          <w:szCs w:val="20"/>
        </w:rPr>
      </w:pPr>
      <w:r w:rsidRPr="00D5490E">
        <w:rPr>
          <w:rFonts w:ascii="Arial" w:hAnsi="Arial" w:cs="Arial"/>
          <w:color w:val="010000"/>
          <w:sz w:val="20"/>
        </w:rPr>
        <w:t>Quantity: 10,000 tons ± 2% converted to 0% humidity.</w:t>
      </w:r>
    </w:p>
    <w:p w14:paraId="5D021743" w14:textId="77777777" w:rsidR="004A3756" w:rsidRPr="00D5490E" w:rsidRDefault="00F35D60" w:rsidP="00F35D60">
      <w:pPr>
        <w:numPr>
          <w:ilvl w:val="0"/>
          <w:numId w:val="1"/>
        </w:numPr>
        <w:pBdr>
          <w:top w:val="nil"/>
          <w:left w:val="nil"/>
          <w:bottom w:val="nil"/>
          <w:right w:val="nil"/>
          <w:between w:val="nil"/>
        </w:pBdr>
        <w:tabs>
          <w:tab w:val="left" w:pos="426"/>
          <w:tab w:val="left" w:pos="936"/>
        </w:tabs>
        <w:spacing w:after="120" w:line="360" w:lineRule="auto"/>
        <w:jc w:val="both"/>
        <w:rPr>
          <w:rFonts w:ascii="Arial" w:eastAsia="Arial" w:hAnsi="Arial" w:cs="Arial"/>
          <w:color w:val="010000"/>
          <w:sz w:val="20"/>
          <w:szCs w:val="20"/>
        </w:rPr>
      </w:pPr>
      <w:r w:rsidRPr="00D5490E">
        <w:rPr>
          <w:rFonts w:ascii="Arial" w:hAnsi="Arial" w:cs="Arial"/>
          <w:color w:val="010000"/>
          <w:sz w:val="20"/>
        </w:rPr>
        <w:t xml:space="preserve">Expected ceiling price: </w:t>
      </w:r>
      <w:proofErr w:type="spellStart"/>
      <w:r w:rsidRPr="00D5490E">
        <w:rPr>
          <w:rFonts w:ascii="Arial" w:hAnsi="Arial" w:cs="Arial"/>
          <w:color w:val="010000"/>
          <w:sz w:val="20"/>
        </w:rPr>
        <w:t>VIMICO</w:t>
      </w:r>
      <w:proofErr w:type="spellEnd"/>
      <w:r w:rsidRPr="00D5490E">
        <w:rPr>
          <w:rFonts w:ascii="Arial" w:hAnsi="Arial" w:cs="Arial"/>
          <w:color w:val="010000"/>
          <w:sz w:val="20"/>
        </w:rPr>
        <w:t xml:space="preserve"> will notify the Company (in writing; email) of the expected and approved ceiling price before issuing the bidding dossier.</w:t>
      </w:r>
    </w:p>
    <w:p w14:paraId="344345A0" w14:textId="77777777" w:rsidR="004A3756" w:rsidRPr="00D5490E" w:rsidRDefault="00F35D60" w:rsidP="00F35D60">
      <w:pPr>
        <w:numPr>
          <w:ilvl w:val="0"/>
          <w:numId w:val="1"/>
        </w:numPr>
        <w:pBdr>
          <w:top w:val="nil"/>
          <w:left w:val="nil"/>
          <w:bottom w:val="nil"/>
          <w:right w:val="nil"/>
          <w:between w:val="nil"/>
        </w:pBdr>
        <w:tabs>
          <w:tab w:val="left" w:pos="426"/>
          <w:tab w:val="left" w:pos="941"/>
        </w:tabs>
        <w:spacing w:after="120" w:line="360" w:lineRule="auto"/>
        <w:jc w:val="both"/>
        <w:rPr>
          <w:rFonts w:ascii="Arial" w:eastAsia="Arial" w:hAnsi="Arial" w:cs="Arial"/>
          <w:color w:val="010000"/>
          <w:sz w:val="20"/>
          <w:szCs w:val="20"/>
        </w:rPr>
      </w:pPr>
      <w:r w:rsidRPr="00D5490E">
        <w:rPr>
          <w:rFonts w:ascii="Arial" w:hAnsi="Arial" w:cs="Arial"/>
          <w:color w:val="010000"/>
          <w:sz w:val="20"/>
        </w:rPr>
        <w:t>Estimated delivery time: From March 20, 2024 to the end of April 20, 2024.</w:t>
      </w:r>
    </w:p>
    <w:p w14:paraId="13D2CE44"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 xml:space="preserve">4. Technical target: </w:t>
      </w: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1"/>
        <w:gridCol w:w="731"/>
        <w:gridCol w:w="727"/>
        <w:gridCol w:w="1088"/>
        <w:gridCol w:w="798"/>
        <w:gridCol w:w="723"/>
        <w:gridCol w:w="921"/>
        <w:gridCol w:w="975"/>
        <w:gridCol w:w="949"/>
        <w:gridCol w:w="676"/>
        <w:gridCol w:w="598"/>
      </w:tblGrid>
      <w:tr w:rsidR="004A3756" w:rsidRPr="00D5490E" w14:paraId="3E129D64" w14:textId="77777777" w:rsidTr="00F35D60">
        <w:tc>
          <w:tcPr>
            <w:tcW w:w="490" w:type="pct"/>
            <w:shd w:val="clear" w:color="auto" w:fill="auto"/>
            <w:tcMar>
              <w:top w:w="0" w:type="dxa"/>
              <w:bottom w:w="0" w:type="dxa"/>
            </w:tcMar>
            <w:vAlign w:val="center"/>
          </w:tcPr>
          <w:p w14:paraId="193FB097"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Carbon (C) %</w:t>
            </w:r>
          </w:p>
        </w:tc>
        <w:tc>
          <w:tcPr>
            <w:tcW w:w="434" w:type="pct"/>
            <w:shd w:val="clear" w:color="auto" w:fill="auto"/>
            <w:tcMar>
              <w:top w:w="0" w:type="dxa"/>
              <w:bottom w:w="0" w:type="dxa"/>
            </w:tcMar>
            <w:vAlign w:val="center"/>
          </w:tcPr>
          <w:p w14:paraId="3B6658F0"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Sulfur (S) %</w:t>
            </w:r>
          </w:p>
        </w:tc>
        <w:tc>
          <w:tcPr>
            <w:tcW w:w="432" w:type="pct"/>
            <w:shd w:val="clear" w:color="auto" w:fill="auto"/>
            <w:tcMar>
              <w:top w:w="0" w:type="dxa"/>
              <w:bottom w:w="0" w:type="dxa"/>
            </w:tcMar>
            <w:vAlign w:val="center"/>
          </w:tcPr>
          <w:p w14:paraId="606EBEFC"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Ash content (A) %</w:t>
            </w:r>
          </w:p>
        </w:tc>
        <w:tc>
          <w:tcPr>
            <w:tcW w:w="439" w:type="pct"/>
            <w:shd w:val="clear" w:color="auto" w:fill="auto"/>
            <w:tcMar>
              <w:top w:w="0" w:type="dxa"/>
              <w:bottom w:w="0" w:type="dxa"/>
            </w:tcMar>
            <w:vAlign w:val="center"/>
          </w:tcPr>
          <w:p w14:paraId="13A1B48C"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Evaporation (V) %</w:t>
            </w:r>
          </w:p>
        </w:tc>
        <w:tc>
          <w:tcPr>
            <w:tcW w:w="432" w:type="pct"/>
            <w:shd w:val="clear" w:color="auto" w:fill="auto"/>
            <w:tcMar>
              <w:top w:w="0" w:type="dxa"/>
              <w:bottom w:w="0" w:type="dxa"/>
            </w:tcMar>
            <w:vAlign w:val="center"/>
          </w:tcPr>
          <w:p w14:paraId="3D982106"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Humidity (W) %</w:t>
            </w:r>
          </w:p>
        </w:tc>
        <w:tc>
          <w:tcPr>
            <w:tcW w:w="430" w:type="pct"/>
            <w:shd w:val="clear" w:color="auto" w:fill="auto"/>
            <w:tcMar>
              <w:top w:w="0" w:type="dxa"/>
              <w:bottom w:w="0" w:type="dxa"/>
            </w:tcMar>
            <w:vAlign w:val="center"/>
          </w:tcPr>
          <w:p w14:paraId="1037A592"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Particle size (mm)</w:t>
            </w:r>
          </w:p>
        </w:tc>
        <w:tc>
          <w:tcPr>
            <w:tcW w:w="522" w:type="pct"/>
            <w:shd w:val="clear" w:color="auto" w:fill="auto"/>
            <w:tcMar>
              <w:top w:w="0" w:type="dxa"/>
              <w:bottom w:w="0" w:type="dxa"/>
            </w:tcMar>
            <w:vAlign w:val="center"/>
          </w:tcPr>
          <w:p w14:paraId="41D782F8"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Rotational intensity (</w:t>
            </w:r>
            <w:proofErr w:type="spellStart"/>
            <w:r w:rsidRPr="00D5490E">
              <w:rPr>
                <w:rFonts w:ascii="Arial" w:hAnsi="Arial" w:cs="Arial"/>
                <w:color w:val="010000"/>
                <w:sz w:val="20"/>
              </w:rPr>
              <w:t>M40</w:t>
            </w:r>
            <w:proofErr w:type="spellEnd"/>
            <w:r w:rsidRPr="00D5490E">
              <w:rPr>
                <w:rFonts w:ascii="Arial" w:hAnsi="Arial" w:cs="Arial"/>
                <w:color w:val="010000"/>
                <w:sz w:val="20"/>
              </w:rPr>
              <w:t>) %</w:t>
            </w:r>
          </w:p>
        </w:tc>
        <w:tc>
          <w:tcPr>
            <w:tcW w:w="584" w:type="pct"/>
            <w:shd w:val="clear" w:color="auto" w:fill="auto"/>
            <w:tcMar>
              <w:top w:w="0" w:type="dxa"/>
              <w:bottom w:w="0" w:type="dxa"/>
            </w:tcMar>
            <w:vAlign w:val="center"/>
          </w:tcPr>
          <w:p w14:paraId="03C82F07"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Anti-rupture strength (</w:t>
            </w:r>
            <w:proofErr w:type="spellStart"/>
            <w:r w:rsidRPr="00D5490E">
              <w:rPr>
                <w:rFonts w:ascii="Arial" w:hAnsi="Arial" w:cs="Arial"/>
                <w:color w:val="010000"/>
                <w:sz w:val="20"/>
              </w:rPr>
              <w:t>M25</w:t>
            </w:r>
            <w:proofErr w:type="spellEnd"/>
            <w:r w:rsidRPr="00D5490E">
              <w:rPr>
                <w:rFonts w:ascii="Arial" w:hAnsi="Arial" w:cs="Arial"/>
                <w:color w:val="010000"/>
                <w:sz w:val="20"/>
              </w:rPr>
              <w:t>) %</w:t>
            </w:r>
          </w:p>
        </w:tc>
        <w:tc>
          <w:tcPr>
            <w:tcW w:w="555" w:type="pct"/>
            <w:shd w:val="clear" w:color="auto" w:fill="auto"/>
            <w:tcMar>
              <w:top w:w="0" w:type="dxa"/>
              <w:bottom w:w="0" w:type="dxa"/>
            </w:tcMar>
            <w:vAlign w:val="center"/>
          </w:tcPr>
          <w:p w14:paraId="31C0C53C"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Falling intensity (</w:t>
            </w:r>
            <w:proofErr w:type="spellStart"/>
            <w:r w:rsidRPr="00D5490E">
              <w:rPr>
                <w:rFonts w:ascii="Arial" w:hAnsi="Arial" w:cs="Arial"/>
                <w:color w:val="010000"/>
                <w:sz w:val="20"/>
              </w:rPr>
              <w:t>M10</w:t>
            </w:r>
            <w:proofErr w:type="spellEnd"/>
            <w:r w:rsidRPr="00D5490E">
              <w:rPr>
                <w:rFonts w:ascii="Arial" w:hAnsi="Arial" w:cs="Arial"/>
                <w:color w:val="010000"/>
                <w:sz w:val="20"/>
              </w:rPr>
              <w:t>) %</w:t>
            </w:r>
          </w:p>
        </w:tc>
        <w:tc>
          <w:tcPr>
            <w:tcW w:w="346" w:type="pct"/>
            <w:shd w:val="clear" w:color="auto" w:fill="auto"/>
            <w:tcMar>
              <w:top w:w="0" w:type="dxa"/>
              <w:bottom w:w="0" w:type="dxa"/>
            </w:tcMar>
            <w:vAlign w:val="center"/>
          </w:tcPr>
          <w:p w14:paraId="4B5B5049"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CSR %</w:t>
            </w:r>
          </w:p>
        </w:tc>
        <w:tc>
          <w:tcPr>
            <w:tcW w:w="336" w:type="pct"/>
            <w:shd w:val="clear" w:color="auto" w:fill="auto"/>
            <w:tcMar>
              <w:top w:w="0" w:type="dxa"/>
              <w:bottom w:w="0" w:type="dxa"/>
            </w:tcMar>
            <w:vAlign w:val="center"/>
          </w:tcPr>
          <w:p w14:paraId="0923D0EC"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CRI %</w:t>
            </w:r>
          </w:p>
        </w:tc>
      </w:tr>
      <w:tr w:rsidR="004A3756" w:rsidRPr="00D5490E" w14:paraId="044A16FF" w14:textId="77777777" w:rsidTr="00F35D60">
        <w:tc>
          <w:tcPr>
            <w:tcW w:w="490" w:type="pct"/>
            <w:shd w:val="clear" w:color="auto" w:fill="auto"/>
            <w:tcMar>
              <w:top w:w="0" w:type="dxa"/>
              <w:bottom w:w="0" w:type="dxa"/>
            </w:tcMar>
            <w:vAlign w:val="center"/>
          </w:tcPr>
          <w:p w14:paraId="6B2CCCE2"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0"/>
                <w:id w:val="-1748263406"/>
              </w:sdtPr>
              <w:sdtEndPr/>
              <w:sdtContent>
                <w:r w:rsidR="00F35D60" w:rsidRPr="00D5490E">
                  <w:rPr>
                    <w:rFonts w:ascii="Arial" w:hAnsi="Arial" w:cs="Arial"/>
                    <w:color w:val="010000"/>
                    <w:sz w:val="20"/>
                  </w:rPr>
                  <w:t>≥ 83.5</w:t>
                </w:r>
              </w:sdtContent>
            </w:sdt>
          </w:p>
        </w:tc>
        <w:tc>
          <w:tcPr>
            <w:tcW w:w="434" w:type="pct"/>
            <w:shd w:val="clear" w:color="auto" w:fill="auto"/>
            <w:tcMar>
              <w:top w:w="0" w:type="dxa"/>
              <w:bottom w:w="0" w:type="dxa"/>
            </w:tcMar>
            <w:vAlign w:val="center"/>
          </w:tcPr>
          <w:p w14:paraId="30BCE5DA"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1"/>
                <w:id w:val="2122873227"/>
              </w:sdtPr>
              <w:sdtEndPr/>
              <w:sdtContent>
                <w:r w:rsidR="00F35D60" w:rsidRPr="00D5490E">
                  <w:rPr>
                    <w:rFonts w:ascii="Arial" w:hAnsi="Arial" w:cs="Arial"/>
                    <w:color w:val="010000"/>
                    <w:sz w:val="20"/>
                  </w:rPr>
                  <w:t>≤ 0.8</w:t>
                </w:r>
              </w:sdtContent>
            </w:sdt>
          </w:p>
        </w:tc>
        <w:tc>
          <w:tcPr>
            <w:tcW w:w="432" w:type="pct"/>
            <w:shd w:val="clear" w:color="auto" w:fill="auto"/>
            <w:tcMar>
              <w:top w:w="0" w:type="dxa"/>
              <w:bottom w:w="0" w:type="dxa"/>
            </w:tcMar>
            <w:vAlign w:val="center"/>
          </w:tcPr>
          <w:p w14:paraId="59CA9776"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2"/>
                <w:id w:val="483582406"/>
              </w:sdtPr>
              <w:sdtEndPr/>
              <w:sdtContent>
                <w:r w:rsidR="00F35D60" w:rsidRPr="00D5490E">
                  <w:rPr>
                    <w:rFonts w:ascii="Arial" w:hAnsi="Arial" w:cs="Arial"/>
                    <w:color w:val="010000"/>
                    <w:sz w:val="20"/>
                  </w:rPr>
                  <w:t>≤ 13.5</w:t>
                </w:r>
              </w:sdtContent>
            </w:sdt>
          </w:p>
        </w:tc>
        <w:tc>
          <w:tcPr>
            <w:tcW w:w="439" w:type="pct"/>
            <w:shd w:val="clear" w:color="auto" w:fill="auto"/>
            <w:tcMar>
              <w:top w:w="0" w:type="dxa"/>
              <w:bottom w:w="0" w:type="dxa"/>
            </w:tcMar>
            <w:vAlign w:val="center"/>
          </w:tcPr>
          <w:p w14:paraId="4C217DB5"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3"/>
                <w:id w:val="-518386388"/>
              </w:sdtPr>
              <w:sdtEndPr/>
              <w:sdtContent>
                <w:r w:rsidR="00F35D60" w:rsidRPr="00D5490E">
                  <w:rPr>
                    <w:rFonts w:ascii="Arial" w:hAnsi="Arial" w:cs="Arial"/>
                    <w:color w:val="010000"/>
                    <w:sz w:val="20"/>
                  </w:rPr>
                  <w:t>≤ 1.8</w:t>
                </w:r>
              </w:sdtContent>
            </w:sdt>
          </w:p>
        </w:tc>
        <w:tc>
          <w:tcPr>
            <w:tcW w:w="432" w:type="pct"/>
            <w:shd w:val="clear" w:color="auto" w:fill="auto"/>
            <w:tcMar>
              <w:top w:w="0" w:type="dxa"/>
              <w:bottom w:w="0" w:type="dxa"/>
            </w:tcMar>
            <w:vAlign w:val="center"/>
          </w:tcPr>
          <w:p w14:paraId="3BE05B8D"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4"/>
                <w:id w:val="-1466265656"/>
              </w:sdtPr>
              <w:sdtEndPr/>
              <w:sdtContent>
                <w:r w:rsidR="00F35D60" w:rsidRPr="00D5490E">
                  <w:rPr>
                    <w:rFonts w:ascii="Arial" w:hAnsi="Arial" w:cs="Arial"/>
                    <w:color w:val="010000"/>
                    <w:sz w:val="20"/>
                  </w:rPr>
                  <w:t>≤ 7</w:t>
                </w:r>
              </w:sdtContent>
            </w:sdt>
          </w:p>
        </w:tc>
        <w:tc>
          <w:tcPr>
            <w:tcW w:w="430" w:type="pct"/>
            <w:shd w:val="clear" w:color="auto" w:fill="auto"/>
            <w:tcMar>
              <w:top w:w="0" w:type="dxa"/>
              <w:bottom w:w="0" w:type="dxa"/>
            </w:tcMar>
            <w:vAlign w:val="center"/>
          </w:tcPr>
          <w:p w14:paraId="2924FF0D"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25-80</w:t>
            </w:r>
          </w:p>
        </w:tc>
        <w:tc>
          <w:tcPr>
            <w:tcW w:w="522" w:type="pct"/>
            <w:shd w:val="clear" w:color="auto" w:fill="auto"/>
            <w:tcMar>
              <w:top w:w="0" w:type="dxa"/>
              <w:bottom w:w="0" w:type="dxa"/>
            </w:tcMar>
            <w:vAlign w:val="center"/>
          </w:tcPr>
          <w:p w14:paraId="0B594C80"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5"/>
                <w:id w:val="1150950372"/>
              </w:sdtPr>
              <w:sdtEndPr/>
              <w:sdtContent>
                <w:r w:rsidR="00F35D60" w:rsidRPr="00D5490E">
                  <w:rPr>
                    <w:rFonts w:ascii="Arial" w:hAnsi="Arial" w:cs="Arial"/>
                    <w:color w:val="010000"/>
                    <w:sz w:val="20"/>
                  </w:rPr>
                  <w:t>≥ 76</w:t>
                </w:r>
              </w:sdtContent>
            </w:sdt>
          </w:p>
        </w:tc>
        <w:tc>
          <w:tcPr>
            <w:tcW w:w="584" w:type="pct"/>
            <w:shd w:val="clear" w:color="auto" w:fill="auto"/>
            <w:tcMar>
              <w:top w:w="0" w:type="dxa"/>
              <w:bottom w:w="0" w:type="dxa"/>
            </w:tcMar>
            <w:vAlign w:val="center"/>
          </w:tcPr>
          <w:p w14:paraId="7BD87581"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6"/>
                <w:id w:val="1450744660"/>
              </w:sdtPr>
              <w:sdtEndPr/>
              <w:sdtContent>
                <w:r w:rsidR="00F35D60" w:rsidRPr="00D5490E">
                  <w:rPr>
                    <w:rFonts w:ascii="Arial" w:hAnsi="Arial" w:cs="Arial"/>
                    <w:color w:val="010000"/>
                    <w:sz w:val="20"/>
                  </w:rPr>
                  <w:t>≥ 88</w:t>
                </w:r>
              </w:sdtContent>
            </w:sdt>
          </w:p>
        </w:tc>
        <w:tc>
          <w:tcPr>
            <w:tcW w:w="555" w:type="pct"/>
            <w:shd w:val="clear" w:color="auto" w:fill="auto"/>
            <w:tcMar>
              <w:top w:w="0" w:type="dxa"/>
              <w:bottom w:w="0" w:type="dxa"/>
            </w:tcMar>
            <w:vAlign w:val="center"/>
          </w:tcPr>
          <w:p w14:paraId="3A20E01B"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7"/>
                <w:id w:val="1166666385"/>
              </w:sdtPr>
              <w:sdtEndPr/>
              <w:sdtContent>
                <w:r w:rsidR="00F35D60" w:rsidRPr="00D5490E">
                  <w:rPr>
                    <w:rFonts w:ascii="Arial" w:hAnsi="Arial" w:cs="Arial"/>
                    <w:color w:val="010000"/>
                    <w:sz w:val="20"/>
                  </w:rPr>
                  <w:t>≤ 8.5</w:t>
                </w:r>
              </w:sdtContent>
            </w:sdt>
          </w:p>
        </w:tc>
        <w:tc>
          <w:tcPr>
            <w:tcW w:w="346" w:type="pct"/>
            <w:shd w:val="clear" w:color="auto" w:fill="auto"/>
            <w:tcMar>
              <w:top w:w="0" w:type="dxa"/>
              <w:bottom w:w="0" w:type="dxa"/>
            </w:tcMar>
            <w:vAlign w:val="center"/>
          </w:tcPr>
          <w:p w14:paraId="1A424A98"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8"/>
                <w:id w:val="630142712"/>
              </w:sdtPr>
              <w:sdtEndPr/>
              <w:sdtContent>
                <w:r w:rsidR="00F35D60" w:rsidRPr="00D5490E">
                  <w:rPr>
                    <w:rFonts w:ascii="Arial" w:hAnsi="Arial" w:cs="Arial"/>
                    <w:color w:val="010000"/>
                    <w:sz w:val="20"/>
                  </w:rPr>
                  <w:t>≥ 60</w:t>
                </w:r>
              </w:sdtContent>
            </w:sdt>
          </w:p>
        </w:tc>
        <w:tc>
          <w:tcPr>
            <w:tcW w:w="336" w:type="pct"/>
            <w:shd w:val="clear" w:color="auto" w:fill="auto"/>
            <w:tcMar>
              <w:top w:w="0" w:type="dxa"/>
              <w:bottom w:w="0" w:type="dxa"/>
            </w:tcMar>
            <w:vAlign w:val="center"/>
          </w:tcPr>
          <w:p w14:paraId="7C347A70" w14:textId="77777777" w:rsidR="004A3756" w:rsidRPr="00D5490E" w:rsidRDefault="00365DE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sdt>
              <w:sdtPr>
                <w:rPr>
                  <w:rFonts w:ascii="Arial" w:hAnsi="Arial" w:cs="Arial"/>
                  <w:color w:val="010000"/>
                  <w:sz w:val="20"/>
                </w:rPr>
                <w:tag w:val="goog_rdk_9"/>
                <w:id w:val="137850274"/>
              </w:sdtPr>
              <w:sdtEndPr/>
              <w:sdtContent>
                <w:r w:rsidR="00F35D60" w:rsidRPr="00D5490E">
                  <w:rPr>
                    <w:rFonts w:ascii="Arial" w:hAnsi="Arial" w:cs="Arial"/>
                    <w:color w:val="010000"/>
                    <w:sz w:val="20"/>
                  </w:rPr>
                  <w:t>≤ 30</w:t>
                </w:r>
              </w:sdtContent>
            </w:sdt>
          </w:p>
        </w:tc>
      </w:tr>
    </w:tbl>
    <w:p w14:paraId="2960F54D"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Particle size: &gt; 25 mm, requirement: less than 5%;</w:t>
      </w:r>
    </w:p>
    <w:p w14:paraId="07AF5B73"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Particle size: 25 mm - 40 mm, requirement: less than 20%;</w:t>
      </w:r>
    </w:p>
    <w:p w14:paraId="6D540166"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Particle size: &gt; 80 mm, requirement: less than 5%.</w:t>
      </w:r>
    </w:p>
    <w:p w14:paraId="4AC68FDA"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5490E">
        <w:rPr>
          <w:rFonts w:ascii="Arial" w:hAnsi="Arial" w:cs="Arial"/>
          <w:color w:val="010000"/>
          <w:sz w:val="20"/>
        </w:rPr>
        <w:t>(Draft Contract attached)</w:t>
      </w:r>
    </w:p>
    <w:p w14:paraId="3E898A51" w14:textId="77777777" w:rsidR="004A3756" w:rsidRPr="00D5490E" w:rsidRDefault="00F35D60" w:rsidP="00F35D60">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bookmarkStart w:id="1" w:name="_heading=h.gjdgxs"/>
      <w:bookmarkEnd w:id="1"/>
      <w:r w:rsidRPr="00D5490E">
        <w:rPr>
          <w:rFonts w:ascii="Arial" w:hAnsi="Arial" w:cs="Arial"/>
          <w:color w:val="010000"/>
          <w:sz w:val="20"/>
        </w:rPr>
        <w:t xml:space="preserve">‎‎Article 3. This Resolution takes effect from the date of its signing. Members of the Board of Directors, the Supervisory Board, the Executive Board and Heads of relevant units are responsible for </w:t>
      </w:r>
      <w:proofErr w:type="gramStart"/>
      <w:r w:rsidRPr="00D5490E">
        <w:rPr>
          <w:rFonts w:ascii="Arial" w:hAnsi="Arial" w:cs="Arial"/>
          <w:color w:val="010000"/>
          <w:sz w:val="20"/>
        </w:rPr>
        <w:t>implementing</w:t>
      </w:r>
      <w:proofErr w:type="gramEnd"/>
      <w:r w:rsidRPr="00D5490E">
        <w:rPr>
          <w:rFonts w:ascii="Arial" w:hAnsi="Arial" w:cs="Arial"/>
          <w:color w:val="010000"/>
          <w:sz w:val="20"/>
        </w:rPr>
        <w:t xml:space="preserve"> this Resolution./.</w:t>
      </w:r>
    </w:p>
    <w:sectPr w:rsidR="004A3756" w:rsidRPr="00D5490E" w:rsidSect="00F35D6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92C7C"/>
    <w:multiLevelType w:val="multilevel"/>
    <w:tmpl w:val="B67AF44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56"/>
    <w:rsid w:val="00365DE0"/>
    <w:rsid w:val="004A3756"/>
    <w:rsid w:val="004F7639"/>
    <w:rsid w:val="00D5490E"/>
    <w:rsid w:val="00F35D6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65E43"/>
  <w15:docId w15:val="{F88C56DB-8B3F-4A11-BCEB-2F9ECDE5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8C3151"/>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A96B86"/>
      <w:sz w:val="28"/>
      <w:szCs w:val="28"/>
      <w:u w:val="none"/>
      <w:shd w:val="clear" w:color="auto" w:fill="auto"/>
    </w:rPr>
  </w:style>
  <w:style w:type="paragraph" w:customStyle="1" w:styleId="Vnbnnidung0">
    <w:name w:val="Văn bản nội dung"/>
    <w:basedOn w:val="Normal"/>
    <w:link w:val="Vnbnnidung"/>
    <w:pPr>
      <w:spacing w:line="266" w:lineRule="auto"/>
      <w:ind w:firstLine="400"/>
    </w:pPr>
    <w:rPr>
      <w:rFonts w:ascii="Times New Roman" w:eastAsia="Times New Roman" w:hAnsi="Times New Roman" w:cs="Times New Roman"/>
    </w:rPr>
  </w:style>
  <w:style w:type="paragraph" w:customStyle="1" w:styleId="Khc0">
    <w:name w:val="Khác"/>
    <w:basedOn w:val="Normal"/>
    <w:link w:val="Khc"/>
    <w:pPr>
      <w:spacing w:line="266"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ind w:firstLine="290"/>
    </w:pPr>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rPr>
      <w:rFonts w:ascii="Arial" w:eastAsia="Arial" w:hAnsi="Arial" w:cs="Arial"/>
      <w:color w:val="8C3151"/>
      <w:sz w:val="20"/>
      <w:szCs w:val="20"/>
    </w:rPr>
  </w:style>
  <w:style w:type="paragraph" w:customStyle="1" w:styleId="Vnbnnidung30">
    <w:name w:val="Văn bản nội dung (3)"/>
    <w:basedOn w:val="Normal"/>
    <w:link w:val="Vnbnnidung3"/>
    <w:pPr>
      <w:spacing w:line="266" w:lineRule="auto"/>
    </w:pPr>
    <w:rPr>
      <w:rFonts w:ascii="Arial" w:eastAsia="Arial" w:hAnsi="Arial" w:cs="Arial"/>
      <w:color w:val="A96B86"/>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1BiSEFYfuNyqD5v+x4HktdrJb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IIaC5namRneHM4AHIhMTFQWU9QbE0zNllNN2FfUktKcm01cTE4VkpFZ3VMY3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Nguyen Thi Thu Giang</cp:lastModifiedBy>
  <cp:revision>2</cp:revision>
  <dcterms:created xsi:type="dcterms:W3CDTF">2024-02-26T03:29:00Z</dcterms:created>
  <dcterms:modified xsi:type="dcterms:W3CDTF">2024-02-26T03:29:00Z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d7288302129b25ef876900158bf9367ae287f9e239797f6ab386ad332a464b22</vt:lpwstr>
  </property>
</Properties>
</file>