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31AD0" w:rsidRPr="00ED64C8" w:rsidRDefault="00522783" w:rsidP="0052278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heading=h.gjdgxs"/>
      <w:bookmarkEnd w:id="0"/>
      <w:r w:rsidRPr="00ED64C8">
        <w:rPr>
          <w:rFonts w:ascii="Arial" w:hAnsi="Arial" w:cs="Arial"/>
          <w:b/>
          <w:color w:val="010000"/>
          <w:sz w:val="20"/>
          <w:szCs w:val="20"/>
        </w:rPr>
        <w:t>CET: Board Decision</w:t>
      </w:r>
    </w:p>
    <w:p w14:paraId="04883C80" w14:textId="77777777" w:rsidR="00592B55" w:rsidRPr="00ED64C8" w:rsidRDefault="00522783" w:rsidP="0052278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D64C8">
        <w:rPr>
          <w:rFonts w:ascii="Arial" w:hAnsi="Arial" w:cs="Arial"/>
          <w:color w:val="010000"/>
          <w:sz w:val="20"/>
          <w:szCs w:val="20"/>
        </w:rPr>
        <w:t>On February 20, 2024, HTC Holding Joint Stock Company announced Decision No. 05/2024/QD-HDQT-CET on establishing the business location of HTC Holding Joint Stock Company as follows:</w:t>
      </w:r>
    </w:p>
    <w:p w14:paraId="00000003" w14:textId="4C4CE910" w:rsidR="00231AD0" w:rsidRPr="00ED64C8" w:rsidRDefault="00592B55" w:rsidP="0052278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D64C8">
        <w:rPr>
          <w:rFonts w:ascii="Arial" w:eastAsia="Arial" w:hAnsi="Arial" w:cs="Arial"/>
          <w:color w:val="010000"/>
          <w:sz w:val="20"/>
          <w:szCs w:val="20"/>
        </w:rPr>
        <w:t>Article</w:t>
      </w:r>
      <w:r w:rsidR="00522783" w:rsidRPr="00ED64C8">
        <w:rPr>
          <w:rFonts w:ascii="Arial" w:hAnsi="Arial" w:cs="Arial"/>
          <w:color w:val="010000"/>
          <w:sz w:val="20"/>
          <w:szCs w:val="20"/>
          <w:rtl/>
          <w:cs/>
        </w:rPr>
        <w:t xml:space="preserve"> </w:t>
      </w:r>
      <w:r w:rsidR="00522783" w:rsidRPr="00ED64C8">
        <w:rPr>
          <w:rFonts w:ascii="Arial" w:hAnsi="Arial" w:cs="Arial"/>
          <w:color w:val="010000"/>
          <w:sz w:val="20"/>
          <w:szCs w:val="20"/>
        </w:rPr>
        <w:t>1. Approve establishing the business location of HTC Holding Joint Stock Company</w:t>
      </w:r>
    </w:p>
    <w:p w14:paraId="00000004" w14:textId="77777777" w:rsidR="00231AD0" w:rsidRPr="00ED64C8" w:rsidRDefault="00522783" w:rsidP="005227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6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D64C8">
        <w:rPr>
          <w:rFonts w:ascii="Arial" w:hAnsi="Arial" w:cs="Arial"/>
          <w:color w:val="010000"/>
          <w:sz w:val="20"/>
          <w:szCs w:val="20"/>
        </w:rPr>
        <w:t>Information about the business location:</w:t>
      </w:r>
    </w:p>
    <w:p w14:paraId="00000005" w14:textId="77777777" w:rsidR="00231AD0" w:rsidRPr="00ED64C8" w:rsidRDefault="00522783" w:rsidP="005227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46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D64C8">
        <w:rPr>
          <w:rFonts w:ascii="Arial" w:hAnsi="Arial" w:cs="Arial"/>
          <w:color w:val="010000"/>
          <w:sz w:val="20"/>
          <w:szCs w:val="20"/>
        </w:rPr>
        <w:t xml:space="preserve">Full name: Business location - HTC Holding Joint Stock Company </w:t>
      </w:r>
    </w:p>
    <w:p w14:paraId="00000006" w14:textId="77777777" w:rsidR="00231AD0" w:rsidRPr="00ED64C8" w:rsidRDefault="00522783" w:rsidP="005227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46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D64C8">
        <w:rPr>
          <w:rFonts w:ascii="Arial" w:hAnsi="Arial" w:cs="Arial"/>
          <w:color w:val="010000"/>
          <w:sz w:val="20"/>
          <w:szCs w:val="20"/>
        </w:rPr>
        <w:t>Abbreviated name: Business location - HTC Holding JSC</w:t>
      </w:r>
    </w:p>
    <w:p w14:paraId="00000007" w14:textId="77777777" w:rsidR="00231AD0" w:rsidRPr="00ED64C8" w:rsidRDefault="00522783" w:rsidP="005227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46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D64C8">
        <w:rPr>
          <w:rFonts w:ascii="Arial" w:hAnsi="Arial" w:cs="Arial"/>
          <w:color w:val="010000"/>
          <w:sz w:val="20"/>
          <w:szCs w:val="20"/>
        </w:rPr>
        <w:t>Address: No. 30, Lane 63, Lam Ha Street, Bo De Ward, Long Bien District, Hanoi City, Vietnam.</w:t>
      </w:r>
    </w:p>
    <w:p w14:paraId="00000008" w14:textId="77777777" w:rsidR="00231AD0" w:rsidRPr="00ED64C8" w:rsidRDefault="00522783" w:rsidP="005227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9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D64C8">
        <w:rPr>
          <w:rFonts w:ascii="Arial" w:hAnsi="Arial" w:cs="Arial"/>
          <w:color w:val="010000"/>
          <w:sz w:val="20"/>
          <w:szCs w:val="20"/>
        </w:rPr>
        <w:t>Business line code:</w:t>
      </w:r>
    </w:p>
    <w:p w14:paraId="00000009" w14:textId="77777777" w:rsidR="00231AD0" w:rsidRPr="00ED64C8" w:rsidRDefault="00522783" w:rsidP="005227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46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D64C8">
        <w:rPr>
          <w:rFonts w:ascii="Arial" w:hAnsi="Arial" w:cs="Arial"/>
          <w:color w:val="010000"/>
          <w:sz w:val="20"/>
          <w:szCs w:val="20"/>
        </w:rPr>
        <w:t>Registered according to the business line code of HTC Holding Joint Stock Company.</w:t>
      </w:r>
    </w:p>
    <w:p w14:paraId="0000000A" w14:textId="77777777" w:rsidR="00231AD0" w:rsidRPr="00ED64C8" w:rsidRDefault="00522783" w:rsidP="005227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9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D64C8">
        <w:rPr>
          <w:rFonts w:ascii="Arial" w:hAnsi="Arial" w:cs="Arial"/>
          <w:color w:val="010000"/>
          <w:sz w:val="20"/>
          <w:szCs w:val="20"/>
        </w:rPr>
        <w:t>Information about the Head of the business location:</w:t>
      </w:r>
    </w:p>
    <w:p w14:paraId="0000000B" w14:textId="3D93A842" w:rsidR="00231AD0" w:rsidRPr="00ED64C8" w:rsidRDefault="00522783" w:rsidP="005227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46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D64C8">
        <w:rPr>
          <w:rFonts w:ascii="Arial" w:hAnsi="Arial" w:cs="Arial"/>
          <w:color w:val="010000"/>
          <w:sz w:val="20"/>
          <w:szCs w:val="20"/>
        </w:rPr>
        <w:t>Full name:</w:t>
      </w:r>
      <w:r w:rsidR="00592B55" w:rsidRPr="00ED64C8">
        <w:rPr>
          <w:rFonts w:ascii="Arial" w:hAnsi="Arial" w:cs="Arial"/>
          <w:color w:val="010000"/>
          <w:sz w:val="20"/>
          <w:szCs w:val="20"/>
        </w:rPr>
        <w:t xml:space="preserve"> Nguyen Quoc Phuong                             </w:t>
      </w:r>
      <w:r w:rsidRPr="00ED64C8">
        <w:rPr>
          <w:rFonts w:ascii="Arial" w:hAnsi="Arial" w:cs="Arial"/>
          <w:color w:val="010000"/>
          <w:sz w:val="20"/>
          <w:szCs w:val="20"/>
        </w:rPr>
        <w:t>Gender: Male</w:t>
      </w:r>
    </w:p>
    <w:p w14:paraId="0000000C" w14:textId="77777777" w:rsidR="00231AD0" w:rsidRPr="00ED64C8" w:rsidRDefault="00522783" w:rsidP="005227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46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D64C8">
        <w:rPr>
          <w:rFonts w:ascii="Arial" w:hAnsi="Arial" w:cs="Arial"/>
          <w:color w:val="010000"/>
          <w:sz w:val="20"/>
          <w:szCs w:val="20"/>
        </w:rPr>
        <w:t>Date of birth: October 03, 1972</w:t>
      </w:r>
    </w:p>
    <w:p w14:paraId="0000000D" w14:textId="005DE3FE" w:rsidR="00231AD0" w:rsidRPr="00ED64C8" w:rsidRDefault="00522783" w:rsidP="005227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462"/>
          <w:tab w:val="left" w:pos="541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D64C8">
        <w:rPr>
          <w:rFonts w:ascii="Arial" w:hAnsi="Arial" w:cs="Arial"/>
          <w:color w:val="010000"/>
          <w:sz w:val="20"/>
          <w:szCs w:val="20"/>
        </w:rPr>
        <w:t>Ethnic group:</w:t>
      </w:r>
      <w:r w:rsidR="00592B55" w:rsidRPr="00ED64C8">
        <w:rPr>
          <w:rFonts w:ascii="Arial" w:hAnsi="Arial" w:cs="Arial"/>
          <w:color w:val="010000"/>
          <w:sz w:val="20"/>
          <w:szCs w:val="20"/>
        </w:rPr>
        <w:t xml:space="preserve"> Kinh                                                      N</w:t>
      </w:r>
      <w:r w:rsidRPr="00ED64C8">
        <w:rPr>
          <w:rFonts w:ascii="Arial" w:hAnsi="Arial" w:cs="Arial"/>
          <w:color w:val="010000"/>
          <w:sz w:val="20"/>
          <w:szCs w:val="20"/>
        </w:rPr>
        <w:t>ationality: Vietnamese</w:t>
      </w:r>
    </w:p>
    <w:p w14:paraId="0000000E" w14:textId="0960FC0A" w:rsidR="00231AD0" w:rsidRPr="00ED64C8" w:rsidRDefault="00592B55" w:rsidP="005227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46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D64C8">
        <w:rPr>
          <w:rFonts w:ascii="Arial" w:hAnsi="Arial" w:cs="Arial"/>
          <w:color w:val="010000"/>
          <w:sz w:val="20"/>
          <w:szCs w:val="20"/>
        </w:rPr>
        <w:t>Citizen Identification</w:t>
      </w:r>
      <w:r w:rsidR="00522783" w:rsidRPr="00ED64C8">
        <w:rPr>
          <w:rFonts w:ascii="Arial" w:hAnsi="Arial" w:cs="Arial"/>
          <w:color w:val="010000"/>
          <w:sz w:val="20"/>
          <w:szCs w:val="20"/>
        </w:rPr>
        <w:t xml:space="preserve"> Number: 034072002356, date of issue: October 10, 2021, place of issue: Police Department for Administrative Management of Social Order</w:t>
      </w:r>
    </w:p>
    <w:p w14:paraId="0000000F" w14:textId="77777777" w:rsidR="00231AD0" w:rsidRPr="00ED64C8" w:rsidRDefault="00522783" w:rsidP="005227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46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D64C8">
        <w:rPr>
          <w:rFonts w:ascii="Arial" w:hAnsi="Arial" w:cs="Arial"/>
          <w:color w:val="010000"/>
          <w:sz w:val="20"/>
          <w:szCs w:val="20"/>
        </w:rPr>
        <w:t>Permanent address: Trinh Nhat Dong, An Ninh, Tien Hai, Thai Binh</w:t>
      </w:r>
    </w:p>
    <w:p w14:paraId="00000010" w14:textId="77777777" w:rsidR="00231AD0" w:rsidRPr="00ED64C8" w:rsidRDefault="00522783" w:rsidP="005227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46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D64C8">
        <w:rPr>
          <w:rFonts w:ascii="Arial" w:hAnsi="Arial" w:cs="Arial"/>
          <w:color w:val="010000"/>
          <w:sz w:val="20"/>
          <w:szCs w:val="20"/>
        </w:rPr>
        <w:t>Contact address: Trinh Nhat Dong Village, An Ninh Commune, Tien Hai District, Thai Binh Province</w:t>
      </w:r>
    </w:p>
    <w:p w14:paraId="00000011" w14:textId="77777777" w:rsidR="00231AD0" w:rsidRPr="00ED64C8" w:rsidRDefault="00522783" w:rsidP="0052278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D64C8">
        <w:rPr>
          <w:rFonts w:ascii="Arial" w:hAnsi="Arial" w:cs="Arial"/>
          <w:color w:val="010000"/>
          <w:sz w:val="20"/>
          <w:szCs w:val="20"/>
        </w:rPr>
        <w:t>Reason: Meet the operational needs of the Company.</w:t>
      </w:r>
    </w:p>
    <w:p w14:paraId="00000012" w14:textId="68B1D24A" w:rsidR="00231AD0" w:rsidRPr="00ED64C8" w:rsidRDefault="00522783" w:rsidP="0052278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D64C8">
        <w:rPr>
          <w:rFonts w:ascii="Arial" w:hAnsi="Arial" w:cs="Arial"/>
          <w:color w:val="010000"/>
          <w:sz w:val="20"/>
          <w:szCs w:val="20"/>
          <w:cs/>
        </w:rPr>
        <w:t>‎‎</w:t>
      </w:r>
      <w:r w:rsidRPr="00ED64C8">
        <w:rPr>
          <w:rFonts w:ascii="Arial" w:hAnsi="Arial" w:cs="Arial"/>
          <w:color w:val="010000"/>
          <w:sz w:val="20"/>
          <w:szCs w:val="20"/>
          <w:rtl/>
          <w:cs/>
        </w:rPr>
        <w:t xml:space="preserve">Article </w:t>
      </w:r>
      <w:r w:rsidRPr="00ED64C8">
        <w:rPr>
          <w:rFonts w:ascii="Arial" w:hAnsi="Arial" w:cs="Arial"/>
          <w:color w:val="010000"/>
          <w:sz w:val="20"/>
          <w:szCs w:val="20"/>
        </w:rPr>
        <w:t>2. Approve the Board of Directors authorizing the Legal Representative, Mr. Do Van Dat - Chair of the Board of Directors</w:t>
      </w:r>
      <w:r w:rsidR="00592B55" w:rsidRPr="00ED64C8">
        <w:rPr>
          <w:rFonts w:ascii="Arial" w:hAnsi="Arial" w:cs="Arial"/>
          <w:color w:val="010000"/>
          <w:sz w:val="20"/>
          <w:szCs w:val="20"/>
        </w:rPr>
        <w:t>,</w:t>
      </w:r>
      <w:r w:rsidRPr="00ED64C8">
        <w:rPr>
          <w:rFonts w:ascii="Arial" w:hAnsi="Arial" w:cs="Arial"/>
          <w:color w:val="010000"/>
          <w:sz w:val="20"/>
          <w:szCs w:val="20"/>
        </w:rPr>
        <w:t xml:space="preserve"> and relevant Departments to implement relevant procedures for disclosing information and registering the establishment of the business location of the Company mentioned above in accordance with the law.</w:t>
      </w:r>
    </w:p>
    <w:p w14:paraId="00000013" w14:textId="77777777" w:rsidR="00231AD0" w:rsidRPr="00ED64C8" w:rsidRDefault="00522783" w:rsidP="0052278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D64C8">
        <w:rPr>
          <w:rFonts w:ascii="Arial" w:hAnsi="Arial" w:cs="Arial"/>
          <w:color w:val="010000"/>
          <w:sz w:val="20"/>
          <w:szCs w:val="20"/>
          <w:cs/>
        </w:rPr>
        <w:t>‎‎</w:t>
      </w:r>
      <w:r w:rsidRPr="00ED64C8">
        <w:rPr>
          <w:rFonts w:ascii="Arial" w:hAnsi="Arial" w:cs="Arial"/>
          <w:color w:val="010000"/>
          <w:sz w:val="20"/>
          <w:szCs w:val="20"/>
          <w:rtl/>
          <w:cs/>
        </w:rPr>
        <w:t xml:space="preserve">Article </w:t>
      </w:r>
      <w:r w:rsidRPr="00ED64C8">
        <w:rPr>
          <w:rFonts w:ascii="Arial" w:hAnsi="Arial" w:cs="Arial"/>
          <w:color w:val="010000"/>
          <w:sz w:val="20"/>
          <w:szCs w:val="20"/>
        </w:rPr>
        <w:t>3. This Decision takes effect from the date of its signing.</w:t>
      </w:r>
    </w:p>
    <w:p w14:paraId="00000014" w14:textId="7961BF0D" w:rsidR="00231AD0" w:rsidRPr="00ED64C8" w:rsidRDefault="00522783" w:rsidP="0052278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D64C8">
        <w:rPr>
          <w:rFonts w:ascii="Arial" w:hAnsi="Arial" w:cs="Arial"/>
          <w:color w:val="010000"/>
          <w:sz w:val="20"/>
          <w:szCs w:val="20"/>
          <w:cs/>
        </w:rPr>
        <w:t>‎‎</w:t>
      </w:r>
      <w:r w:rsidRPr="00ED64C8">
        <w:rPr>
          <w:rFonts w:ascii="Arial" w:hAnsi="Arial" w:cs="Arial"/>
          <w:color w:val="010000"/>
          <w:sz w:val="20"/>
          <w:szCs w:val="20"/>
          <w:rtl/>
          <w:cs/>
        </w:rPr>
        <w:t xml:space="preserve">Article </w:t>
      </w:r>
      <w:r w:rsidRPr="00ED64C8">
        <w:rPr>
          <w:rFonts w:ascii="Arial" w:hAnsi="Arial" w:cs="Arial"/>
          <w:color w:val="010000"/>
          <w:sz w:val="20"/>
          <w:szCs w:val="20"/>
        </w:rPr>
        <w:t>4</w:t>
      </w:r>
      <w:r w:rsidR="00592B55" w:rsidRPr="00ED64C8">
        <w:rPr>
          <w:rFonts w:ascii="Arial" w:hAnsi="Arial" w:cs="Arial"/>
          <w:color w:val="010000"/>
          <w:sz w:val="20"/>
          <w:szCs w:val="20"/>
        </w:rPr>
        <w:t>. Members o</w:t>
      </w:r>
      <w:r w:rsidRPr="00ED64C8">
        <w:rPr>
          <w:rFonts w:ascii="Arial" w:hAnsi="Arial" w:cs="Arial"/>
          <w:color w:val="010000"/>
          <w:sz w:val="20"/>
          <w:szCs w:val="20"/>
        </w:rPr>
        <w:t>f the Executive Board, Heads of departments of the Company, Leaders</w:t>
      </w:r>
      <w:r w:rsidR="00592B55" w:rsidRPr="00ED64C8">
        <w:rPr>
          <w:rFonts w:ascii="Arial" w:hAnsi="Arial" w:cs="Arial"/>
          <w:color w:val="010000"/>
          <w:sz w:val="20"/>
          <w:szCs w:val="20"/>
        </w:rPr>
        <w:t xml:space="preserve"> of member companies, joint ventures, </w:t>
      </w:r>
      <w:r w:rsidRPr="00ED64C8">
        <w:rPr>
          <w:rFonts w:ascii="Arial" w:hAnsi="Arial" w:cs="Arial"/>
          <w:color w:val="010000"/>
          <w:sz w:val="20"/>
          <w:szCs w:val="20"/>
        </w:rPr>
        <w:t xml:space="preserve">and relevant </w:t>
      </w:r>
      <w:r w:rsidR="00592B55" w:rsidRPr="00ED64C8">
        <w:rPr>
          <w:rFonts w:ascii="Arial" w:hAnsi="Arial" w:cs="Arial"/>
          <w:color w:val="010000"/>
          <w:sz w:val="20"/>
          <w:szCs w:val="20"/>
        </w:rPr>
        <w:t xml:space="preserve">units and </w:t>
      </w:r>
      <w:r w:rsidRPr="00ED64C8">
        <w:rPr>
          <w:rFonts w:ascii="Arial" w:hAnsi="Arial" w:cs="Arial"/>
          <w:color w:val="010000"/>
          <w:sz w:val="20"/>
          <w:szCs w:val="20"/>
        </w:rPr>
        <w:t>individuals are responsible for implementing this Decision.</w:t>
      </w:r>
    </w:p>
    <w:sectPr w:rsidR="00231AD0" w:rsidRPr="00ED64C8" w:rsidSect="00522783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22BD3"/>
    <w:multiLevelType w:val="multilevel"/>
    <w:tmpl w:val="FEF8F77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7C8D0CBF"/>
    <w:multiLevelType w:val="multilevel"/>
    <w:tmpl w:val="407A0752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AD0"/>
    <w:rsid w:val="00231AD0"/>
    <w:rsid w:val="00522783"/>
    <w:rsid w:val="00592B55"/>
    <w:rsid w:val="00ED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233A226-DB90-4425-BD09-C80DC80BD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 w:val="0"/>
      <w:bCs w:val="0"/>
      <w:i w:val="0"/>
      <w:iCs w:val="0"/>
      <w:smallCaps w:val="0"/>
      <w:strike w:val="0"/>
      <w:color w:val="D0556A"/>
      <w:sz w:val="19"/>
      <w:szCs w:val="19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rPr>
      <w:rFonts w:ascii="Times New Roman" w:eastAsia="Times New Roman" w:hAnsi="Times New Roman" w:cs="Times New Roman"/>
    </w:rPr>
  </w:style>
  <w:style w:type="paragraph" w:customStyle="1" w:styleId="Tiu10">
    <w:name w:val="Tiêu đề #1"/>
    <w:basedOn w:val="Normal"/>
    <w:link w:val="Tiu1"/>
    <w:pPr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Vnbnnidung20">
    <w:name w:val="Văn bản nội dung (2)"/>
    <w:basedOn w:val="Normal"/>
    <w:link w:val="Vnbnnidung2"/>
    <w:rPr>
      <w:rFonts w:ascii="Times New Roman" w:eastAsia="Times New Roman" w:hAnsi="Times New Roman" w:cs="Times New Roman"/>
      <w:sz w:val="20"/>
      <w:szCs w:val="20"/>
    </w:rPr>
  </w:style>
  <w:style w:type="paragraph" w:customStyle="1" w:styleId="Vnbnnidung30">
    <w:name w:val="Văn bản nội dung (3)"/>
    <w:basedOn w:val="Normal"/>
    <w:link w:val="Vnbnnidung3"/>
    <w:pPr>
      <w:spacing w:line="290" w:lineRule="auto"/>
      <w:jc w:val="center"/>
    </w:pPr>
    <w:rPr>
      <w:rFonts w:ascii="Arial" w:eastAsia="Arial" w:hAnsi="Arial" w:cs="Arial"/>
      <w:color w:val="D0556A"/>
      <w:sz w:val="19"/>
      <w:szCs w:val="19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Eobk89uhUsflskZRdYH2gax24ow==">CgMxLjAyCGguZ2pkZ3hzOAByITFBUVZsVEtBRHlPSjhUZ1lDZlYzaHlQVGlIdDY2S1hCOA==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284</Words>
  <Characters>1548</Characters>
  <Application>Microsoft Office Word</Application>
  <DocSecurity>0</DocSecurity>
  <Lines>27</Lines>
  <Paragraphs>20</Paragraphs>
  <ScaleCrop>false</ScaleCrop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 Hiếu</dc:creator>
  <cp:lastModifiedBy>Minh Hiếu Kiều</cp:lastModifiedBy>
  <cp:revision>4</cp:revision>
  <dcterms:created xsi:type="dcterms:W3CDTF">2024-02-23T08:04:00Z</dcterms:created>
  <dcterms:modified xsi:type="dcterms:W3CDTF">2024-02-26T02:45:00Z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61743d9d957f387c7049aee09c6fbdfb6268d8de6beaa5be46f56085df5c4e6d</vt:lpwstr>
  </property>
</Properties>
</file>