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0C38" w14:textId="77777777" w:rsidR="009953C4" w:rsidRPr="007667E5" w:rsidRDefault="00766FAF" w:rsidP="008E54FF">
      <w:pP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CTC: Annual Corporate Governance Report 2023</w:t>
      </w:r>
    </w:p>
    <w:p w14:paraId="57CA66C8" w14:textId="4A4458E2" w:rsidR="009953C4" w:rsidRPr="007667E5" w:rsidRDefault="00766FAF" w:rsidP="008E54FF">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Hoang Kim Tay Nguyen Group Joint Stock Company announced Report No.  01/2024/BC-CTC on the corporate governance in 2023 as follows: </w:t>
      </w:r>
    </w:p>
    <w:p w14:paraId="0AD5E778" w14:textId="46B8854D"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company: Hoang Kim Tay Nguyen Group Joint Stock Company</w:t>
      </w:r>
    </w:p>
    <w:p w14:paraId="4B1D8DC8" w14:textId="0CCF6ABD"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No. 18 Le Lai Street, Tay Son Ward, </w:t>
      </w:r>
      <w:proofErr w:type="spellStart"/>
      <w:r>
        <w:rPr>
          <w:rFonts w:ascii="Arial" w:hAnsi="Arial"/>
          <w:color w:val="010000"/>
          <w:sz w:val="20"/>
        </w:rPr>
        <w:t>Pleiku</w:t>
      </w:r>
      <w:proofErr w:type="spellEnd"/>
      <w:r>
        <w:rPr>
          <w:rFonts w:ascii="Arial" w:hAnsi="Arial"/>
          <w:color w:val="010000"/>
          <w:sz w:val="20"/>
        </w:rPr>
        <w:t xml:space="preserve"> City, Gia Lai Province</w:t>
      </w:r>
    </w:p>
    <w:p w14:paraId="47D50B6C" w14:textId="77777777"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0269.3824 332              Fax: 0269.3824 259</w:t>
      </w:r>
    </w:p>
    <w:p w14:paraId="5323F8F0" w14:textId="15AF5A05"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157,999,260,000.</w:t>
      </w:r>
    </w:p>
    <w:p w14:paraId="2611ECB3" w14:textId="507FBA8C"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CTC:</w:t>
      </w:r>
    </w:p>
    <w:p w14:paraId="18B25CE1" w14:textId="69BD3424"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Corporate Governance Model: The General Meeting of Shareholders, the Board of Directors, the Supervisory Board, the General Manager and the Audit Committee under the Board of Directors; </w:t>
      </w:r>
    </w:p>
    <w:p w14:paraId="0DA1F304" w14:textId="5937F7BF" w:rsidR="009953C4" w:rsidRPr="007667E5" w:rsidRDefault="00766FAF" w:rsidP="008E54FF">
      <w:pPr>
        <w:pStyle w:val="ListParagraph"/>
        <w:numPr>
          <w:ilvl w:val="0"/>
          <w:numId w:val="3"/>
        </w:numPr>
        <w:tabs>
          <w:tab w:val="left" w:pos="360"/>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w:t>
      </w:r>
    </w:p>
    <w:p w14:paraId="18F49AAD" w14:textId="77777777" w:rsidR="009953C4" w:rsidRPr="007667E5" w:rsidRDefault="00766FAF" w:rsidP="008E54FF">
      <w:pPr>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7ADE977D" w14:textId="77777777" w:rsidR="009953C4" w:rsidRPr="007667E5" w:rsidRDefault="00766FAF" w:rsidP="008E54FF">
      <w:pPr>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p w14:paraId="4866A2E7" w14:textId="77777777" w:rsidR="009953C4" w:rsidRPr="007667E5" w:rsidRDefault="00766FAF" w:rsidP="008E54FF">
      <w:pPr>
        <w:numPr>
          <w:ilvl w:val="0"/>
          <w:numId w:val="2"/>
        </w:numPr>
        <w:tabs>
          <w:tab w:val="left" w:pos="360"/>
          <w:tab w:val="left" w:pos="684"/>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Style34"/>
        <w:tblW w:w="5000" w:type="pct"/>
        <w:tblInd w:w="0" w:type="dxa"/>
        <w:tblLook w:val="04A0" w:firstRow="1" w:lastRow="0" w:firstColumn="1" w:lastColumn="0" w:noHBand="0" w:noVBand="1"/>
      </w:tblPr>
      <w:tblGrid>
        <w:gridCol w:w="712"/>
        <w:gridCol w:w="2812"/>
        <w:gridCol w:w="1641"/>
        <w:gridCol w:w="1726"/>
        <w:gridCol w:w="2126"/>
      </w:tblGrid>
      <w:tr w:rsidR="009953C4" w:rsidRPr="007667E5" w14:paraId="5ECA6FEA" w14:textId="77777777" w:rsidTr="007667E5">
        <w:trPr>
          <w:cantSplit/>
        </w:trPr>
        <w:tc>
          <w:tcPr>
            <w:tcW w:w="395"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24844193"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59"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0D46D16"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10"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70699FCF"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136" w:type="pct"/>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F24B898"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953C4" w:rsidRPr="007667E5" w14:paraId="20DC77DE" w14:textId="77777777" w:rsidTr="007667E5">
        <w:trPr>
          <w:cantSplit/>
        </w:trPr>
        <w:tc>
          <w:tcPr>
            <w:tcW w:w="395"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173455E7"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1559"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4DD035FD"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910"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47B41828"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95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30F89E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17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62B294E"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9953C4" w:rsidRPr="007667E5" w14:paraId="5F79656D" w14:textId="77777777" w:rsidTr="007667E5">
        <w:trPr>
          <w:cantSplit/>
        </w:trPr>
        <w:tc>
          <w:tcPr>
            <w:tcW w:w="395"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4EF5405"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5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2C770B86"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Cao Van Duong</w:t>
            </w:r>
          </w:p>
        </w:tc>
        <w:tc>
          <w:tcPr>
            <w:tcW w:w="910"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E01E6FF"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95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A07C43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26, 2021</w:t>
            </w:r>
          </w:p>
        </w:tc>
        <w:tc>
          <w:tcPr>
            <w:tcW w:w="117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7003EE2"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r>
      <w:tr w:rsidR="009953C4" w:rsidRPr="007667E5" w14:paraId="25EE1BF6" w14:textId="77777777" w:rsidTr="007667E5">
        <w:trPr>
          <w:cantSplit/>
        </w:trPr>
        <w:tc>
          <w:tcPr>
            <w:tcW w:w="395"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F34F438"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5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D89D838"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Mr. Tran Van Tuan</w:t>
            </w:r>
          </w:p>
        </w:tc>
        <w:tc>
          <w:tcPr>
            <w:tcW w:w="910"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48FD351" w14:textId="567EA786"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957"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CAAB38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2020</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B6FBFE"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r>
    </w:tbl>
    <w:p w14:paraId="3AB37A4B" w14:textId="77777777" w:rsidR="009953C4" w:rsidRPr="007667E5" w:rsidRDefault="00766FAF" w:rsidP="008450C9">
      <w:pPr>
        <w:numPr>
          <w:ilvl w:val="0"/>
          <w:numId w:val="2"/>
        </w:numPr>
        <w:tabs>
          <w:tab w:val="left" w:pos="360"/>
          <w:tab w:val="left" w:pos="733"/>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p w14:paraId="1267657E" w14:textId="102707B1" w:rsidR="009953C4" w:rsidRPr="007667E5" w:rsidRDefault="00766FAF" w:rsidP="008450C9">
      <w:pPr>
        <w:numPr>
          <w:ilvl w:val="0"/>
          <w:numId w:val="1"/>
        </w:numP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23AD48E0" w14:textId="5E3D6B52" w:rsidR="009953C4" w:rsidRPr="007667E5" w:rsidRDefault="00766FAF" w:rsidP="008450C9">
      <w:pPr>
        <w:pStyle w:val="ListParagraph"/>
        <w:numPr>
          <w:ilvl w:val="0"/>
          <w:numId w:val="5"/>
        </w:numP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Style35"/>
        <w:tblW w:w="5000" w:type="pct"/>
        <w:tblInd w:w="0" w:type="dxa"/>
        <w:tblLook w:val="04A0" w:firstRow="1" w:lastRow="0" w:firstColumn="1" w:lastColumn="0" w:noHBand="0" w:noVBand="1"/>
      </w:tblPr>
      <w:tblGrid>
        <w:gridCol w:w="698"/>
        <w:gridCol w:w="2469"/>
        <w:gridCol w:w="1289"/>
        <w:gridCol w:w="1313"/>
        <w:gridCol w:w="1320"/>
        <w:gridCol w:w="1928"/>
      </w:tblGrid>
      <w:tr w:rsidR="009953C4" w:rsidRPr="007667E5" w14:paraId="475BA233" w14:textId="77777777" w:rsidTr="007667E5">
        <w:trPr>
          <w:cantSplit/>
        </w:trPr>
        <w:tc>
          <w:tcPr>
            <w:tcW w:w="387"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9D17265"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69"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31E6F4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715"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1A091F2"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60" w:type="pct"/>
            <w:gridSpan w:val="2"/>
            <w:tcBorders>
              <w:top w:val="single" w:sz="4" w:space="0" w:color="000000"/>
              <w:left w:val="single" w:sz="4" w:space="0" w:color="000000"/>
            </w:tcBorders>
            <w:shd w:val="clear" w:color="auto" w:fill="auto"/>
            <w:tcMar>
              <w:top w:w="0" w:type="dxa"/>
              <w:left w:w="10" w:type="dxa"/>
              <w:bottom w:w="0" w:type="dxa"/>
              <w:right w:w="10" w:type="dxa"/>
            </w:tcMar>
            <w:vAlign w:val="center"/>
          </w:tcPr>
          <w:p w14:paraId="480BDAD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069" w:type="pct"/>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9D83AF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9953C4" w:rsidRPr="007667E5" w14:paraId="714E3B0F" w14:textId="77777777" w:rsidTr="007667E5">
        <w:trPr>
          <w:cantSplit/>
        </w:trPr>
        <w:tc>
          <w:tcPr>
            <w:tcW w:w="387"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216A5166"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1369"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06C18BDA"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715"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4A1EDCD9"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c>
          <w:tcPr>
            <w:tcW w:w="7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D0B4295"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7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406081F"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069" w:type="pct"/>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6727DBC" w14:textId="77777777" w:rsidR="009953C4" w:rsidRPr="007667E5" w:rsidRDefault="009953C4" w:rsidP="008450C9">
            <w:pPr>
              <w:tabs>
                <w:tab w:val="left" w:pos="360"/>
              </w:tabs>
              <w:spacing w:after="120" w:line="360" w:lineRule="auto"/>
              <w:rPr>
                <w:rFonts w:ascii="Arial" w:eastAsia="Arial" w:hAnsi="Arial" w:cs="Arial"/>
                <w:color w:val="010000"/>
                <w:sz w:val="20"/>
                <w:szCs w:val="20"/>
              </w:rPr>
            </w:pPr>
          </w:p>
        </w:tc>
      </w:tr>
      <w:tr w:rsidR="009953C4" w:rsidRPr="007667E5" w14:paraId="0D9B8609" w14:textId="77777777" w:rsidTr="007667E5">
        <w:trPr>
          <w:cantSplit/>
        </w:trPr>
        <w:tc>
          <w:tcPr>
            <w:tcW w:w="38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13C9D44"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36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D6A2C6A"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Bich Thuy</w:t>
            </w:r>
          </w:p>
        </w:tc>
        <w:tc>
          <w:tcPr>
            <w:tcW w:w="715"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D36E23C"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7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5D91D7DC"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7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3F12F860"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106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5CF5277"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Accounting</w:t>
            </w:r>
          </w:p>
        </w:tc>
      </w:tr>
      <w:tr w:rsidR="009953C4" w:rsidRPr="007667E5" w14:paraId="6D0138BD" w14:textId="77777777" w:rsidTr="007667E5">
        <w:trPr>
          <w:cantSplit/>
        </w:trPr>
        <w:tc>
          <w:tcPr>
            <w:tcW w:w="38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2271C2D7"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6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14C7518"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Van Thiet</w:t>
            </w:r>
          </w:p>
        </w:tc>
        <w:tc>
          <w:tcPr>
            <w:tcW w:w="715"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D34DC07"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72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1FE9EF3C"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2020</w:t>
            </w:r>
          </w:p>
        </w:tc>
        <w:tc>
          <w:tcPr>
            <w:tcW w:w="732"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C8B8505"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1069"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F7B01CF"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Accounting</w:t>
            </w:r>
          </w:p>
        </w:tc>
      </w:tr>
      <w:tr w:rsidR="009953C4" w:rsidRPr="007667E5" w14:paraId="75ABFD6B" w14:textId="77777777" w:rsidTr="007667E5">
        <w:trPr>
          <w:cantSplit/>
          <w:trHeight w:val="465"/>
        </w:trPr>
        <w:tc>
          <w:tcPr>
            <w:tcW w:w="387"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62EAA2FE"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69"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E7BDFAF" w14:textId="5839CA29"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Ms. Hoang </w:t>
            </w:r>
            <w:proofErr w:type="spellStart"/>
            <w:r>
              <w:rPr>
                <w:rFonts w:ascii="Arial" w:hAnsi="Arial"/>
                <w:color w:val="010000"/>
                <w:sz w:val="20"/>
              </w:rPr>
              <w:t>Thi</w:t>
            </w:r>
            <w:proofErr w:type="spellEnd"/>
            <w:r>
              <w:rPr>
                <w:rFonts w:ascii="Arial" w:hAnsi="Arial"/>
                <w:color w:val="010000"/>
                <w:sz w:val="20"/>
              </w:rPr>
              <w:t xml:space="preserve"> Kieu </w:t>
            </w:r>
            <w:r w:rsidR="008450C9">
              <w:rPr>
                <w:rFonts w:ascii="Arial" w:hAnsi="Arial"/>
                <w:color w:val="010000"/>
                <w:sz w:val="20"/>
              </w:rPr>
              <w:t xml:space="preserve">Thu </w:t>
            </w:r>
            <w:r>
              <w:rPr>
                <w:rFonts w:ascii="Arial" w:hAnsi="Arial"/>
                <w:color w:val="010000"/>
                <w:sz w:val="20"/>
              </w:rPr>
              <w:t>Trang</w:t>
            </w:r>
          </w:p>
        </w:tc>
        <w:tc>
          <w:tcPr>
            <w:tcW w:w="715"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1412E9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72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CA62868"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20, 2022</w:t>
            </w:r>
          </w:p>
        </w:tc>
        <w:tc>
          <w:tcPr>
            <w:tcW w:w="732"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1D6902C9"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1069" w:type="pct"/>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09CAD2A"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Bachelor of Economics</w:t>
            </w:r>
          </w:p>
        </w:tc>
      </w:tr>
      <w:tr w:rsidR="009953C4" w:rsidRPr="007667E5" w14:paraId="351554F2" w14:textId="77777777" w:rsidTr="007667E5">
        <w:trPr>
          <w:cantSplit/>
          <w:trHeight w:val="465"/>
        </w:trPr>
        <w:tc>
          <w:tcPr>
            <w:tcW w:w="387"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225F7EB"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1369"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5A4CA8F"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715"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FBC821"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728"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F39A7AE"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732" w:type="pct"/>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1E28445"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c>
          <w:tcPr>
            <w:tcW w:w="10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F91E8A"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r>
    </w:tbl>
    <w:p w14:paraId="5214D2B8" w14:textId="0425EA36" w:rsidR="005F7CDE" w:rsidRDefault="005F7CDE" w:rsidP="008450C9">
      <w:pPr>
        <w:numPr>
          <w:ilvl w:val="0"/>
          <w:numId w:val="1"/>
        </w:num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The Audit Committee:</w:t>
      </w:r>
    </w:p>
    <w:tbl>
      <w:tblPr>
        <w:tblStyle w:val="TableGrid"/>
        <w:tblW w:w="0" w:type="auto"/>
        <w:tblLook w:val="04A0" w:firstRow="1" w:lastRow="0" w:firstColumn="1" w:lastColumn="0" w:noHBand="0" w:noVBand="1"/>
      </w:tblPr>
      <w:tblGrid>
        <w:gridCol w:w="846"/>
        <w:gridCol w:w="2159"/>
        <w:gridCol w:w="1503"/>
        <w:gridCol w:w="1503"/>
        <w:gridCol w:w="1503"/>
        <w:gridCol w:w="1503"/>
      </w:tblGrid>
      <w:tr w:rsidR="005F7CDE" w14:paraId="2982F964" w14:textId="77777777" w:rsidTr="00766FAF">
        <w:tc>
          <w:tcPr>
            <w:tcW w:w="846" w:type="dxa"/>
            <w:vMerge w:val="restart"/>
          </w:tcPr>
          <w:p w14:paraId="321FB397" w14:textId="4A49B971"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No.</w:t>
            </w:r>
          </w:p>
        </w:tc>
        <w:tc>
          <w:tcPr>
            <w:tcW w:w="2159" w:type="dxa"/>
            <w:vMerge w:val="restart"/>
          </w:tcPr>
          <w:p w14:paraId="05397602" w14:textId="66BC6502"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Member of the Audit Committee</w:t>
            </w:r>
          </w:p>
        </w:tc>
        <w:tc>
          <w:tcPr>
            <w:tcW w:w="1503" w:type="dxa"/>
            <w:vMerge w:val="restart"/>
          </w:tcPr>
          <w:p w14:paraId="0870EF84" w14:textId="46454E16"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Position</w:t>
            </w:r>
          </w:p>
        </w:tc>
        <w:tc>
          <w:tcPr>
            <w:tcW w:w="3006" w:type="dxa"/>
            <w:gridSpan w:val="2"/>
          </w:tcPr>
          <w:p w14:paraId="18D4F473" w14:textId="32947120" w:rsidR="005F7CDE" w:rsidRDefault="005F7CDE" w:rsidP="005F7CDE">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r>
              <w:rPr>
                <w:rFonts w:ascii="Arial" w:eastAsia="Arial" w:hAnsi="Arial" w:cs="Arial"/>
                <w:color w:val="010000"/>
                <w:sz w:val="20"/>
                <w:szCs w:val="20"/>
              </w:rPr>
              <w:t>Audit Committee</w:t>
            </w:r>
          </w:p>
        </w:tc>
        <w:tc>
          <w:tcPr>
            <w:tcW w:w="1503" w:type="dxa"/>
            <w:vMerge w:val="restart"/>
          </w:tcPr>
          <w:p w14:paraId="3CB29175" w14:textId="119A584E"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Qualification</w:t>
            </w:r>
          </w:p>
        </w:tc>
      </w:tr>
      <w:tr w:rsidR="005F7CDE" w14:paraId="0E7BBB8B" w14:textId="77777777" w:rsidTr="00766FAF">
        <w:tc>
          <w:tcPr>
            <w:tcW w:w="846" w:type="dxa"/>
            <w:vMerge/>
          </w:tcPr>
          <w:p w14:paraId="20A63A89" w14:textId="77777777" w:rsidR="005F7CDE" w:rsidRDefault="005F7CDE" w:rsidP="005F7CDE">
            <w:pPr>
              <w:tabs>
                <w:tab w:val="left" w:pos="360"/>
              </w:tabs>
              <w:spacing w:after="120" w:line="360" w:lineRule="auto"/>
              <w:rPr>
                <w:rFonts w:ascii="Arial" w:eastAsia="Arial" w:hAnsi="Arial" w:cs="Arial"/>
                <w:color w:val="010000"/>
                <w:sz w:val="20"/>
                <w:szCs w:val="20"/>
              </w:rPr>
            </w:pPr>
          </w:p>
        </w:tc>
        <w:tc>
          <w:tcPr>
            <w:tcW w:w="2159" w:type="dxa"/>
            <w:vMerge/>
          </w:tcPr>
          <w:p w14:paraId="24205F01" w14:textId="77777777" w:rsidR="005F7CDE" w:rsidRDefault="005F7CDE" w:rsidP="005F7CDE">
            <w:pPr>
              <w:tabs>
                <w:tab w:val="left" w:pos="360"/>
              </w:tabs>
              <w:spacing w:after="120" w:line="360" w:lineRule="auto"/>
              <w:rPr>
                <w:rFonts w:ascii="Arial" w:eastAsia="Arial" w:hAnsi="Arial" w:cs="Arial"/>
                <w:color w:val="010000"/>
                <w:sz w:val="20"/>
                <w:szCs w:val="20"/>
              </w:rPr>
            </w:pPr>
          </w:p>
        </w:tc>
        <w:tc>
          <w:tcPr>
            <w:tcW w:w="1503" w:type="dxa"/>
            <w:vMerge/>
          </w:tcPr>
          <w:p w14:paraId="08E97CE9" w14:textId="77777777" w:rsidR="005F7CDE" w:rsidRDefault="005F7CDE" w:rsidP="005F7CDE">
            <w:pPr>
              <w:tabs>
                <w:tab w:val="left" w:pos="360"/>
              </w:tabs>
              <w:spacing w:after="120" w:line="360" w:lineRule="auto"/>
              <w:rPr>
                <w:rFonts w:ascii="Arial" w:eastAsia="Arial" w:hAnsi="Arial" w:cs="Arial"/>
                <w:color w:val="010000"/>
                <w:sz w:val="20"/>
                <w:szCs w:val="20"/>
              </w:rPr>
            </w:pPr>
          </w:p>
        </w:tc>
        <w:tc>
          <w:tcPr>
            <w:tcW w:w="1503" w:type="dxa"/>
            <w:vAlign w:val="center"/>
          </w:tcPr>
          <w:p w14:paraId="0069BE6E" w14:textId="7B230E72" w:rsidR="005F7CDE" w:rsidRDefault="005F7CDE" w:rsidP="005F7CDE">
            <w:pP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503" w:type="dxa"/>
            <w:vAlign w:val="center"/>
          </w:tcPr>
          <w:p w14:paraId="73BB35E2" w14:textId="0AEE36B6" w:rsidR="005F7CDE" w:rsidRDefault="005F7CDE" w:rsidP="005F7CDE">
            <w:pP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w:t>
            </w:r>
          </w:p>
        </w:tc>
        <w:tc>
          <w:tcPr>
            <w:tcW w:w="1503" w:type="dxa"/>
            <w:vMerge/>
          </w:tcPr>
          <w:p w14:paraId="700F1A95" w14:textId="77777777" w:rsidR="005F7CDE" w:rsidRDefault="005F7CDE" w:rsidP="005F7CDE">
            <w:pPr>
              <w:tabs>
                <w:tab w:val="left" w:pos="360"/>
              </w:tabs>
              <w:spacing w:after="120" w:line="360" w:lineRule="auto"/>
              <w:rPr>
                <w:rFonts w:ascii="Arial" w:eastAsia="Arial" w:hAnsi="Arial" w:cs="Arial"/>
                <w:color w:val="010000"/>
                <w:sz w:val="20"/>
                <w:szCs w:val="20"/>
              </w:rPr>
            </w:pPr>
          </w:p>
        </w:tc>
      </w:tr>
      <w:tr w:rsidR="005F7CDE" w14:paraId="4612087A" w14:textId="77777777" w:rsidTr="00766FAF">
        <w:tc>
          <w:tcPr>
            <w:tcW w:w="846" w:type="dxa"/>
          </w:tcPr>
          <w:p w14:paraId="3BD68F40" w14:textId="6FB58B01"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1</w:t>
            </w:r>
          </w:p>
        </w:tc>
        <w:tc>
          <w:tcPr>
            <w:tcW w:w="2159" w:type="dxa"/>
          </w:tcPr>
          <w:p w14:paraId="3142563A" w14:textId="3BEE5B4A"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Mr. Tran Ngoc Hoang</w:t>
            </w:r>
          </w:p>
        </w:tc>
        <w:tc>
          <w:tcPr>
            <w:tcW w:w="1503" w:type="dxa"/>
          </w:tcPr>
          <w:p w14:paraId="58F2CFF4" w14:textId="0AAA6D32"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Member</w:t>
            </w:r>
          </w:p>
        </w:tc>
        <w:tc>
          <w:tcPr>
            <w:tcW w:w="1503" w:type="dxa"/>
          </w:tcPr>
          <w:p w14:paraId="76209828" w14:textId="7CB08BD5"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April 27, 2021</w:t>
            </w:r>
          </w:p>
        </w:tc>
        <w:tc>
          <w:tcPr>
            <w:tcW w:w="1503" w:type="dxa"/>
          </w:tcPr>
          <w:p w14:paraId="5B7A3289" w14:textId="77777777" w:rsidR="005F7CDE" w:rsidRDefault="005F7CDE" w:rsidP="005F7CDE">
            <w:pPr>
              <w:tabs>
                <w:tab w:val="left" w:pos="360"/>
              </w:tabs>
              <w:spacing w:after="120" w:line="360" w:lineRule="auto"/>
              <w:rPr>
                <w:rFonts w:ascii="Arial" w:eastAsia="Arial" w:hAnsi="Arial" w:cs="Arial"/>
                <w:color w:val="010000"/>
                <w:sz w:val="20"/>
                <w:szCs w:val="20"/>
              </w:rPr>
            </w:pPr>
          </w:p>
        </w:tc>
        <w:tc>
          <w:tcPr>
            <w:tcW w:w="1503" w:type="dxa"/>
          </w:tcPr>
          <w:p w14:paraId="79F1A348" w14:textId="7899EAC6" w:rsidR="005F7CDE" w:rsidRDefault="005F7CDE" w:rsidP="005F7CDE">
            <w:pP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Master in Economics</w:t>
            </w:r>
          </w:p>
        </w:tc>
      </w:tr>
    </w:tbl>
    <w:p w14:paraId="0E68A654" w14:textId="1B6D7B03" w:rsidR="009953C4" w:rsidRPr="007667E5" w:rsidRDefault="00766FAF" w:rsidP="008450C9">
      <w:pPr>
        <w:numPr>
          <w:ilvl w:val="0"/>
          <w:numId w:val="1"/>
        </w:numPr>
        <w:tabs>
          <w:tab w:val="left" w:pos="36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Style3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2647"/>
        <w:gridCol w:w="1454"/>
        <w:gridCol w:w="1585"/>
        <w:gridCol w:w="1457"/>
        <w:gridCol w:w="1325"/>
      </w:tblGrid>
      <w:tr w:rsidR="009953C4" w:rsidRPr="007667E5" w14:paraId="2F8F1879" w14:textId="77777777" w:rsidTr="007667E5">
        <w:trPr>
          <w:cantSplit/>
        </w:trPr>
        <w:tc>
          <w:tcPr>
            <w:tcW w:w="304" w:type="pct"/>
            <w:shd w:val="clear" w:color="auto" w:fill="auto"/>
            <w:tcMar>
              <w:top w:w="0" w:type="dxa"/>
              <w:left w:w="10" w:type="dxa"/>
              <w:bottom w:w="0" w:type="dxa"/>
              <w:right w:w="10" w:type="dxa"/>
            </w:tcMar>
            <w:vAlign w:val="center"/>
          </w:tcPr>
          <w:p w14:paraId="5FC192E5"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67" w:type="pct"/>
            <w:shd w:val="clear" w:color="auto" w:fill="auto"/>
            <w:tcMar>
              <w:top w:w="0" w:type="dxa"/>
              <w:left w:w="10" w:type="dxa"/>
              <w:bottom w:w="0" w:type="dxa"/>
              <w:right w:w="10" w:type="dxa"/>
            </w:tcMar>
            <w:vAlign w:val="center"/>
          </w:tcPr>
          <w:p w14:paraId="202D45BE"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806" w:type="pct"/>
            <w:shd w:val="clear" w:color="auto" w:fill="auto"/>
            <w:tcMar>
              <w:top w:w="0" w:type="dxa"/>
              <w:left w:w="10" w:type="dxa"/>
              <w:bottom w:w="0" w:type="dxa"/>
              <w:right w:w="10" w:type="dxa"/>
            </w:tcMar>
            <w:vAlign w:val="center"/>
          </w:tcPr>
          <w:p w14:paraId="03D948BE"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879" w:type="pct"/>
            <w:shd w:val="clear" w:color="auto" w:fill="auto"/>
            <w:tcMar>
              <w:top w:w="0" w:type="dxa"/>
              <w:left w:w="10" w:type="dxa"/>
              <w:bottom w:w="0" w:type="dxa"/>
              <w:right w:w="10" w:type="dxa"/>
            </w:tcMar>
            <w:vAlign w:val="center"/>
          </w:tcPr>
          <w:p w14:paraId="41C855C6"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808" w:type="pct"/>
            <w:shd w:val="clear" w:color="auto" w:fill="auto"/>
            <w:tcMar>
              <w:top w:w="0" w:type="dxa"/>
              <w:left w:w="10" w:type="dxa"/>
              <w:bottom w:w="0" w:type="dxa"/>
              <w:right w:w="10" w:type="dxa"/>
            </w:tcMar>
            <w:vAlign w:val="center"/>
          </w:tcPr>
          <w:p w14:paraId="40AE6D84" w14:textId="2CB59871"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735" w:type="pct"/>
            <w:shd w:val="clear" w:color="auto" w:fill="auto"/>
            <w:tcMar>
              <w:top w:w="0" w:type="dxa"/>
              <w:left w:w="10" w:type="dxa"/>
              <w:bottom w:w="0" w:type="dxa"/>
              <w:right w:w="10" w:type="dxa"/>
            </w:tcMar>
            <w:vAlign w:val="center"/>
          </w:tcPr>
          <w:p w14:paraId="7EAC358B"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9953C4" w:rsidRPr="007667E5" w14:paraId="496F8072" w14:textId="77777777" w:rsidTr="007667E5">
        <w:trPr>
          <w:cantSplit/>
        </w:trPr>
        <w:tc>
          <w:tcPr>
            <w:tcW w:w="304" w:type="pct"/>
            <w:shd w:val="clear" w:color="auto" w:fill="auto"/>
            <w:tcMar>
              <w:top w:w="0" w:type="dxa"/>
              <w:left w:w="10" w:type="dxa"/>
              <w:bottom w:w="0" w:type="dxa"/>
              <w:right w:w="10" w:type="dxa"/>
            </w:tcMar>
            <w:vAlign w:val="center"/>
          </w:tcPr>
          <w:p w14:paraId="1FAAA0EB"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67" w:type="pct"/>
            <w:shd w:val="clear" w:color="auto" w:fill="auto"/>
            <w:tcMar>
              <w:top w:w="0" w:type="dxa"/>
              <w:left w:w="10" w:type="dxa"/>
              <w:bottom w:w="0" w:type="dxa"/>
              <w:right w:w="10" w:type="dxa"/>
            </w:tcMar>
            <w:vAlign w:val="center"/>
          </w:tcPr>
          <w:p w14:paraId="6FEC0B5E"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Nguyen Van Dung</w:t>
            </w:r>
          </w:p>
        </w:tc>
        <w:tc>
          <w:tcPr>
            <w:tcW w:w="806" w:type="pct"/>
            <w:shd w:val="clear" w:color="auto" w:fill="auto"/>
            <w:tcMar>
              <w:top w:w="0" w:type="dxa"/>
              <w:left w:w="10" w:type="dxa"/>
              <w:bottom w:w="0" w:type="dxa"/>
              <w:right w:w="10" w:type="dxa"/>
            </w:tcMar>
            <w:vAlign w:val="center"/>
          </w:tcPr>
          <w:p w14:paraId="4D7D1799"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12, 1978</w:t>
            </w:r>
          </w:p>
        </w:tc>
        <w:tc>
          <w:tcPr>
            <w:tcW w:w="879" w:type="pct"/>
            <w:shd w:val="clear" w:color="auto" w:fill="auto"/>
            <w:tcMar>
              <w:top w:w="0" w:type="dxa"/>
              <w:left w:w="10" w:type="dxa"/>
              <w:bottom w:w="0" w:type="dxa"/>
              <w:right w:w="10" w:type="dxa"/>
            </w:tcMar>
            <w:vAlign w:val="center"/>
          </w:tcPr>
          <w:p w14:paraId="52FF2B90"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University level </w:t>
            </w:r>
          </w:p>
        </w:tc>
        <w:tc>
          <w:tcPr>
            <w:tcW w:w="808" w:type="pct"/>
            <w:shd w:val="clear" w:color="auto" w:fill="auto"/>
            <w:tcMar>
              <w:top w:w="0" w:type="dxa"/>
              <w:left w:w="10" w:type="dxa"/>
              <w:bottom w:w="0" w:type="dxa"/>
              <w:right w:w="10" w:type="dxa"/>
            </w:tcMar>
            <w:vAlign w:val="center"/>
          </w:tcPr>
          <w:p w14:paraId="22370B21"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27, 2021</w:t>
            </w:r>
          </w:p>
        </w:tc>
        <w:tc>
          <w:tcPr>
            <w:tcW w:w="735" w:type="pct"/>
            <w:shd w:val="clear" w:color="auto" w:fill="auto"/>
            <w:tcMar>
              <w:top w:w="0" w:type="dxa"/>
              <w:left w:w="10" w:type="dxa"/>
              <w:bottom w:w="0" w:type="dxa"/>
              <w:right w:w="10" w:type="dxa"/>
            </w:tcMar>
            <w:vAlign w:val="center"/>
          </w:tcPr>
          <w:p w14:paraId="34B2C655"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r>
      <w:tr w:rsidR="009953C4" w:rsidRPr="007667E5" w14:paraId="678D57E1" w14:textId="77777777" w:rsidTr="007667E5">
        <w:trPr>
          <w:cantSplit/>
        </w:trPr>
        <w:tc>
          <w:tcPr>
            <w:tcW w:w="304" w:type="pct"/>
            <w:shd w:val="clear" w:color="auto" w:fill="auto"/>
            <w:tcMar>
              <w:top w:w="0" w:type="dxa"/>
              <w:left w:w="10" w:type="dxa"/>
              <w:bottom w:w="0" w:type="dxa"/>
              <w:right w:w="10" w:type="dxa"/>
            </w:tcMar>
            <w:vAlign w:val="center"/>
          </w:tcPr>
          <w:p w14:paraId="559F7FE3"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467" w:type="pct"/>
            <w:shd w:val="clear" w:color="auto" w:fill="auto"/>
            <w:tcMar>
              <w:top w:w="0" w:type="dxa"/>
              <w:left w:w="10" w:type="dxa"/>
              <w:bottom w:w="0" w:type="dxa"/>
              <w:right w:w="10" w:type="dxa"/>
            </w:tcMar>
            <w:vAlign w:val="center"/>
          </w:tcPr>
          <w:p w14:paraId="62FA0593" w14:textId="77777777" w:rsidR="009953C4" w:rsidRPr="007667E5" w:rsidRDefault="00766FAF" w:rsidP="008450C9">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Ms. Bui </w:t>
            </w:r>
            <w:proofErr w:type="spellStart"/>
            <w:r>
              <w:rPr>
                <w:rFonts w:ascii="Arial" w:hAnsi="Arial"/>
                <w:color w:val="010000"/>
                <w:sz w:val="20"/>
              </w:rPr>
              <w:t>Thi</w:t>
            </w:r>
            <w:proofErr w:type="spellEnd"/>
            <w:r>
              <w:rPr>
                <w:rFonts w:ascii="Arial" w:hAnsi="Arial"/>
                <w:color w:val="010000"/>
                <w:sz w:val="20"/>
              </w:rPr>
              <w:t xml:space="preserve"> Ngoc Thuong</w:t>
            </w:r>
          </w:p>
        </w:tc>
        <w:tc>
          <w:tcPr>
            <w:tcW w:w="806" w:type="pct"/>
            <w:shd w:val="clear" w:color="auto" w:fill="auto"/>
            <w:tcMar>
              <w:top w:w="0" w:type="dxa"/>
              <w:left w:w="10" w:type="dxa"/>
              <w:bottom w:w="0" w:type="dxa"/>
              <w:right w:w="10" w:type="dxa"/>
            </w:tcMar>
            <w:vAlign w:val="center"/>
          </w:tcPr>
          <w:p w14:paraId="2CB4B7A3"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01, 1986</w:t>
            </w:r>
          </w:p>
        </w:tc>
        <w:tc>
          <w:tcPr>
            <w:tcW w:w="879" w:type="pct"/>
            <w:shd w:val="clear" w:color="auto" w:fill="auto"/>
            <w:tcMar>
              <w:top w:w="0" w:type="dxa"/>
              <w:left w:w="10" w:type="dxa"/>
              <w:bottom w:w="0" w:type="dxa"/>
              <w:right w:w="10" w:type="dxa"/>
            </w:tcMar>
            <w:vAlign w:val="center"/>
          </w:tcPr>
          <w:p w14:paraId="2BF5BCE3"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University level </w:t>
            </w:r>
          </w:p>
        </w:tc>
        <w:tc>
          <w:tcPr>
            <w:tcW w:w="808" w:type="pct"/>
            <w:shd w:val="clear" w:color="auto" w:fill="auto"/>
            <w:tcMar>
              <w:top w:w="0" w:type="dxa"/>
              <w:left w:w="10" w:type="dxa"/>
              <w:bottom w:w="0" w:type="dxa"/>
              <w:right w:w="10" w:type="dxa"/>
            </w:tcMar>
            <w:vAlign w:val="center"/>
          </w:tcPr>
          <w:p w14:paraId="0D5C0DAF"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12, 2022</w:t>
            </w:r>
          </w:p>
        </w:tc>
        <w:tc>
          <w:tcPr>
            <w:tcW w:w="735" w:type="pct"/>
            <w:shd w:val="clear" w:color="auto" w:fill="auto"/>
            <w:tcMar>
              <w:top w:w="0" w:type="dxa"/>
              <w:left w:w="10" w:type="dxa"/>
              <w:bottom w:w="0" w:type="dxa"/>
              <w:right w:w="10" w:type="dxa"/>
            </w:tcMar>
            <w:vAlign w:val="center"/>
          </w:tcPr>
          <w:p w14:paraId="1F85B56A" w14:textId="77777777" w:rsidR="009953C4" w:rsidRPr="007667E5" w:rsidRDefault="009953C4" w:rsidP="008450C9">
            <w:pPr>
              <w:tabs>
                <w:tab w:val="left" w:pos="360"/>
              </w:tabs>
              <w:spacing w:after="120" w:line="360" w:lineRule="auto"/>
              <w:jc w:val="center"/>
              <w:rPr>
                <w:rFonts w:ascii="Arial" w:eastAsia="Arial" w:hAnsi="Arial" w:cs="Arial"/>
                <w:color w:val="010000"/>
                <w:sz w:val="20"/>
                <w:szCs w:val="20"/>
              </w:rPr>
            </w:pPr>
          </w:p>
        </w:tc>
      </w:tr>
    </w:tbl>
    <w:p w14:paraId="347151AB" w14:textId="77777777" w:rsidR="009953C4" w:rsidRPr="007667E5" w:rsidRDefault="00766FAF" w:rsidP="008450C9">
      <w:pPr>
        <w:numPr>
          <w:ilvl w:val="0"/>
          <w:numId w:val="1"/>
        </w:numP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Style3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751"/>
        <w:gridCol w:w="2186"/>
        <w:gridCol w:w="2774"/>
      </w:tblGrid>
      <w:tr w:rsidR="009953C4" w:rsidRPr="007667E5" w14:paraId="65352894" w14:textId="77777777" w:rsidTr="007667E5">
        <w:trPr>
          <w:cantSplit/>
        </w:trPr>
        <w:tc>
          <w:tcPr>
            <w:tcW w:w="1279" w:type="pct"/>
            <w:shd w:val="clear" w:color="auto" w:fill="auto"/>
            <w:tcMar>
              <w:top w:w="0" w:type="dxa"/>
              <w:left w:w="10" w:type="dxa"/>
              <w:bottom w:w="0" w:type="dxa"/>
              <w:right w:w="10" w:type="dxa"/>
            </w:tcMar>
            <w:vAlign w:val="center"/>
          </w:tcPr>
          <w:p w14:paraId="7A56DB6B"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971" w:type="pct"/>
            <w:shd w:val="clear" w:color="auto" w:fill="auto"/>
            <w:tcMar>
              <w:top w:w="0" w:type="dxa"/>
              <w:left w:w="10" w:type="dxa"/>
              <w:bottom w:w="0" w:type="dxa"/>
              <w:right w:w="10" w:type="dxa"/>
            </w:tcMar>
            <w:vAlign w:val="center"/>
          </w:tcPr>
          <w:p w14:paraId="712C90F4"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212" w:type="pct"/>
            <w:shd w:val="clear" w:color="auto" w:fill="auto"/>
            <w:tcMar>
              <w:top w:w="0" w:type="dxa"/>
              <w:left w:w="10" w:type="dxa"/>
              <w:bottom w:w="0" w:type="dxa"/>
              <w:right w:w="10" w:type="dxa"/>
            </w:tcMar>
            <w:vAlign w:val="center"/>
          </w:tcPr>
          <w:p w14:paraId="55C1CEDC"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38" w:type="pct"/>
            <w:shd w:val="clear" w:color="auto" w:fill="auto"/>
            <w:tcMar>
              <w:top w:w="0" w:type="dxa"/>
              <w:left w:w="10" w:type="dxa"/>
              <w:bottom w:w="0" w:type="dxa"/>
              <w:right w:w="10" w:type="dxa"/>
            </w:tcMar>
            <w:vAlign w:val="center"/>
          </w:tcPr>
          <w:p w14:paraId="0729AF42"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r>
      <w:tr w:rsidR="009953C4" w:rsidRPr="007667E5" w14:paraId="579CE9E2" w14:textId="77777777" w:rsidTr="007667E5">
        <w:trPr>
          <w:cantSplit/>
        </w:trPr>
        <w:tc>
          <w:tcPr>
            <w:tcW w:w="1279" w:type="pct"/>
            <w:shd w:val="clear" w:color="auto" w:fill="auto"/>
            <w:tcMar>
              <w:top w:w="0" w:type="dxa"/>
              <w:left w:w="10" w:type="dxa"/>
              <w:bottom w:w="0" w:type="dxa"/>
              <w:right w:w="10" w:type="dxa"/>
            </w:tcMar>
            <w:vAlign w:val="center"/>
          </w:tcPr>
          <w:p w14:paraId="4362990C"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Ms. Vo </w:t>
            </w:r>
            <w:proofErr w:type="spellStart"/>
            <w:r>
              <w:rPr>
                <w:rFonts w:ascii="Arial" w:hAnsi="Arial"/>
                <w:color w:val="010000"/>
                <w:sz w:val="20"/>
              </w:rPr>
              <w:t>Thi</w:t>
            </w:r>
            <w:proofErr w:type="spellEnd"/>
            <w:r>
              <w:rPr>
                <w:rFonts w:ascii="Arial" w:hAnsi="Arial"/>
                <w:color w:val="010000"/>
                <w:sz w:val="20"/>
              </w:rPr>
              <w:t xml:space="preserve"> Thu Thuy</w:t>
            </w:r>
          </w:p>
        </w:tc>
        <w:tc>
          <w:tcPr>
            <w:tcW w:w="971" w:type="pct"/>
            <w:shd w:val="clear" w:color="auto" w:fill="auto"/>
            <w:tcMar>
              <w:top w:w="0" w:type="dxa"/>
              <w:left w:w="10" w:type="dxa"/>
              <w:bottom w:w="0" w:type="dxa"/>
              <w:right w:w="10" w:type="dxa"/>
            </w:tcMar>
            <w:vAlign w:val="center"/>
          </w:tcPr>
          <w:p w14:paraId="38962EB0"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10, 1967</w:t>
            </w:r>
          </w:p>
        </w:tc>
        <w:tc>
          <w:tcPr>
            <w:tcW w:w="1212" w:type="pct"/>
            <w:shd w:val="clear" w:color="auto" w:fill="auto"/>
            <w:tcMar>
              <w:top w:w="0" w:type="dxa"/>
              <w:left w:w="10" w:type="dxa"/>
              <w:bottom w:w="0" w:type="dxa"/>
              <w:right w:w="10" w:type="dxa"/>
            </w:tcMar>
            <w:vAlign w:val="center"/>
          </w:tcPr>
          <w:p w14:paraId="7489DACB"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University level </w:t>
            </w:r>
          </w:p>
        </w:tc>
        <w:tc>
          <w:tcPr>
            <w:tcW w:w="1538" w:type="pct"/>
            <w:shd w:val="clear" w:color="auto" w:fill="auto"/>
            <w:tcMar>
              <w:top w:w="0" w:type="dxa"/>
              <w:left w:w="10" w:type="dxa"/>
              <w:bottom w:w="0" w:type="dxa"/>
              <w:right w:w="10" w:type="dxa"/>
            </w:tcMar>
            <w:vAlign w:val="center"/>
          </w:tcPr>
          <w:p w14:paraId="679B9B2D" w14:textId="77777777" w:rsidR="009953C4" w:rsidRPr="007667E5" w:rsidRDefault="00766FAF" w:rsidP="008450C9">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14, 2020</w:t>
            </w:r>
          </w:p>
        </w:tc>
      </w:tr>
    </w:tbl>
    <w:p w14:paraId="39C56974" w14:textId="77777777" w:rsidR="009953C4" w:rsidRPr="007667E5" w:rsidRDefault="00766FAF" w:rsidP="006D567C">
      <w:pPr>
        <w:keepNext/>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656B65A0" w14:textId="77777777" w:rsidR="009953C4" w:rsidRPr="007667E5" w:rsidRDefault="00766FAF" w:rsidP="006D567C">
      <w:pPr>
        <w:keepNext/>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public companies and transactions between affiliated persons of the Company and the Company itself</w:t>
      </w:r>
    </w:p>
    <w:p w14:paraId="642686D6"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1 Transactions between the Corporation and affiliated persons of the Corporation; or between the Corporation and major shareholders, PDMR and affiliated persons of PDMR</w:t>
      </w:r>
    </w:p>
    <w:p w14:paraId="350FA62C"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2.. Transactions between Company’s PDMR, affiliated persons of PDMR and subsidiaries or companies controlled by the Company</w:t>
      </w:r>
    </w:p>
    <w:p w14:paraId="3466A513"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3. Transactions between the Company and other entities</w:t>
      </w:r>
    </w:p>
    <w:p w14:paraId="60D7A17E"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that members of the Board of Directors, members of the Supervisory Board, the Manager (General Manager) and other managers that have been founding members or members of the Board of Directors, the Executive Manager (General </w:t>
      </w:r>
      <w:r>
        <w:rPr>
          <w:rFonts w:ascii="Arial" w:hAnsi="Arial"/>
          <w:color w:val="010000"/>
          <w:sz w:val="20"/>
        </w:rPr>
        <w:lastRenderedPageBreak/>
        <w:t xml:space="preserve">Manager) for the past three (03) years (as at the time of reporting) </w:t>
      </w:r>
    </w:p>
    <w:p w14:paraId="4B5B4593"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0788FA56" w14:textId="77777777" w:rsidR="009953C4" w:rsidRPr="007667E5" w:rsidRDefault="00766FAF" w:rsidP="006D567C">
      <w:pPr>
        <w:tabs>
          <w:tab w:val="left" w:pos="360"/>
          <w:tab w:val="left" w:pos="1115"/>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of the Company (if any) which can bring about material or non-material benefits to members of the Board of Directors, members of the Supervisory Board, the Manager (General Manager) and other managers. </w:t>
      </w:r>
    </w:p>
    <w:p w14:paraId="2CF8783B" w14:textId="77777777" w:rsidR="009953C4" w:rsidRPr="007667E5" w:rsidRDefault="00766FAF" w:rsidP="006D567C">
      <w:pPr>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Share transactions between PDMR and affiliated persons of PDMR</w:t>
      </w:r>
    </w:p>
    <w:p w14:paraId="532931BF" w14:textId="77777777" w:rsidR="009953C4" w:rsidRPr="007667E5" w:rsidRDefault="00766FAF" w:rsidP="006D567C">
      <w:pPr>
        <w:keepNext/>
        <w:tabs>
          <w:tab w:val="left" w:pos="360"/>
          <w:tab w:val="left" w:pos="716"/>
        </w:tabs>
        <w:spacing w:after="120" w:line="360" w:lineRule="auto"/>
        <w:jc w:val="both"/>
        <w:rPr>
          <w:rFonts w:ascii="Arial" w:eastAsia="Arial" w:hAnsi="Arial" w:cs="Arial"/>
          <w:color w:val="010000"/>
          <w:sz w:val="20"/>
          <w:szCs w:val="20"/>
        </w:rPr>
      </w:pPr>
      <w:r>
        <w:rPr>
          <w:rFonts w:ascii="Arial" w:hAnsi="Arial"/>
          <w:color w:val="010000"/>
          <w:sz w:val="20"/>
          <w:highlight w:val="white"/>
        </w:rPr>
        <w:t>1 Company’s share transaction of PDMR and affiliated persons.</w:t>
      </w:r>
    </w:p>
    <w:p w14:paraId="6E663CB5" w14:textId="77777777" w:rsidR="009953C4" w:rsidRPr="007667E5" w:rsidRDefault="00766FAF" w:rsidP="006D567C">
      <w:pPr>
        <w:keepNext/>
        <w:numPr>
          <w:ilvl w:val="0"/>
          <w:numId w:val="1"/>
        </w:num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Other significant issues </w:t>
      </w:r>
    </w:p>
    <w:p w14:paraId="6333E12A" w14:textId="77777777" w:rsidR="009953C4" w:rsidRPr="007667E5" w:rsidRDefault="009953C4" w:rsidP="008450C9">
      <w:pPr>
        <w:tabs>
          <w:tab w:val="left" w:pos="261"/>
          <w:tab w:val="left" w:pos="360"/>
        </w:tabs>
        <w:spacing w:after="120" w:line="360" w:lineRule="auto"/>
        <w:rPr>
          <w:rFonts w:ascii="Arial" w:eastAsia="Arial" w:hAnsi="Arial" w:cs="Arial"/>
          <w:color w:val="010000"/>
          <w:sz w:val="20"/>
          <w:szCs w:val="20"/>
        </w:rPr>
      </w:pPr>
      <w:bookmarkStart w:id="0" w:name="_heading=h.gjdgxs"/>
      <w:bookmarkEnd w:id="0"/>
    </w:p>
    <w:sectPr w:rsidR="009953C4" w:rsidRPr="007667E5" w:rsidSect="00FD7AC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86"/>
    <w:family w:val="auto"/>
    <w:pitch w:val="default"/>
  </w:font>
  <w:font w:name="Microsoft Sans Serif">
    <w:panose1 w:val="020B0604020202020204"/>
    <w:charset w:val="A3"/>
    <w:family w:val="swiss"/>
    <w:pitch w:val="variable"/>
    <w:sig w:usb0="E5002EFF" w:usb1="C000605B" w:usb2="00000029" w:usb3="00000000" w:csb0="000101FF" w:csb1="00000000"/>
  </w:font>
  <w:font w:name="Georgia">
    <w:panose1 w:val="02040502050405020303"/>
    <w:charset w:val="00"/>
    <w:family w:val="auto"/>
    <w:pitch w:val="default"/>
    <w:sig w:usb0="00000287" w:usb1="00000000" w:usb2="00000000" w:usb3="00000000" w:csb0="2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53208E"/>
    <w:multiLevelType w:val="multilevel"/>
    <w:tmpl w:val="0053208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93370F"/>
    <w:multiLevelType w:val="hybridMultilevel"/>
    <w:tmpl w:val="E9F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ED7"/>
    <w:multiLevelType w:val="hybridMultilevel"/>
    <w:tmpl w:val="1D62A814"/>
    <w:lvl w:ilvl="0" w:tplc="CA4AF24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05D0D"/>
    <w:multiLevelType w:val="hybridMultilevel"/>
    <w:tmpl w:val="A45AB870"/>
    <w:lvl w:ilvl="0" w:tplc="11B23FF8">
      <w:start w:val="1"/>
      <w:numFmt w:val="bullet"/>
      <w:lvlText w:val="-"/>
      <w:lvlJc w:val="left"/>
      <w:pPr>
        <w:ind w:left="720" w:hanging="360"/>
      </w:pPr>
      <w:rPr>
        <w:rFonts w:ascii="Arial" w:hAnsi="Arial" w:hint="default"/>
        <w:b w:val="0"/>
        <w:i w:val="0"/>
        <w:sz w:val="20"/>
      </w:rPr>
    </w:lvl>
    <w:lvl w:ilvl="1" w:tplc="AE5CB0F0" w:tentative="1">
      <w:start w:val="1"/>
      <w:numFmt w:val="bullet"/>
      <w:lvlText w:val="o"/>
      <w:lvlJc w:val="left"/>
      <w:pPr>
        <w:ind w:left="1440" w:hanging="360"/>
      </w:pPr>
      <w:rPr>
        <w:rFonts w:ascii="Courier New" w:hAnsi="Courier New" w:cs="Courier New" w:hint="default"/>
        <w:b w:val="0"/>
        <w:i w:val="0"/>
        <w:sz w:val="20"/>
      </w:rPr>
    </w:lvl>
    <w:lvl w:ilvl="2" w:tplc="1A56B2E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569796">
    <w:abstractNumId w:val="1"/>
  </w:num>
  <w:num w:numId="2" w16cid:durableId="2122216839">
    <w:abstractNumId w:val="0"/>
  </w:num>
  <w:num w:numId="3" w16cid:durableId="1504129283">
    <w:abstractNumId w:val="4"/>
  </w:num>
  <w:num w:numId="4" w16cid:durableId="602080131">
    <w:abstractNumId w:val="3"/>
  </w:num>
  <w:num w:numId="5" w16cid:durableId="1843885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C4"/>
    <w:rsid w:val="002D3218"/>
    <w:rsid w:val="005F7CDE"/>
    <w:rsid w:val="006D567C"/>
    <w:rsid w:val="007667E5"/>
    <w:rsid w:val="00766FAF"/>
    <w:rsid w:val="008450C9"/>
    <w:rsid w:val="008E54FF"/>
    <w:rsid w:val="009953C4"/>
    <w:rsid w:val="00FD7AC7"/>
    <w:rsid w:val="128315BE"/>
    <w:rsid w:val="5799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C13"/>
  <w15:docId w15:val="{D8D9EE1B-F0DF-4706-923F-B422415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annotation text" w:qFormat="1"/>
    <w:lsdException w:name="header" w:qFormat="1"/>
    <w:lsdException w:name="footer" w:qFormat="1"/>
    <w:lsdException w:name="caption" w:semiHidden="1" w:unhideWhenUsed="1" w:qFormat="1"/>
    <w:lsdException w:name="envelope return" w:qFormat="1"/>
    <w:lsdException w:name="footnote reference" w:qFormat="1"/>
    <w:lsdException w:name="annotation reference" w:qFormat="1"/>
    <w:lsdException w:name="endnote reference"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Cite" w:qFormat="1"/>
    <w:lsdException w:name="HTML Definition"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Microsoft Sans Serif" w:eastAsia="Microsoft Sans Serif" w:hAnsi="Microsoft Sans Serif" w:cs="Microsoft Sans Serif"/>
      <w:color w:val="000000"/>
      <w:sz w:val="24"/>
      <w:szCs w:val="24"/>
      <w:lang w:eastAsia="vi-VN" w:bidi="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character" w:styleId="Hyperlink">
    <w:name w:val="Hyperlink"/>
    <w:basedOn w:val="DefaultParagraphFont"/>
    <w:qFormat/>
    <w:rPr>
      <w:color w:val="0066CC"/>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Bodytext4">
    <w:name w:val="Body text (4)_"/>
    <w:basedOn w:val="DefaultParagraphFont"/>
    <w:link w:val="Bodytext40"/>
    <w:qFormat/>
    <w:rPr>
      <w:rFonts w:ascii="Arial" w:eastAsia="Arial" w:hAnsi="Arial" w:cs="Arial"/>
      <w:sz w:val="15"/>
      <w:szCs w:val="15"/>
      <w:u w:val="none"/>
      <w:shd w:val="clear" w:color="auto" w:fill="auto"/>
    </w:rPr>
  </w:style>
  <w:style w:type="paragraph" w:customStyle="1" w:styleId="Bodytext40">
    <w:name w:val="Body text (4)"/>
    <w:basedOn w:val="Normal"/>
    <w:link w:val="Bodytext4"/>
    <w:pPr>
      <w:jc w:val="center"/>
    </w:pPr>
    <w:rPr>
      <w:rFonts w:ascii="Arial" w:eastAsia="Arial" w:hAnsi="Arial" w:cs="Arial"/>
      <w:sz w:val="15"/>
      <w:szCs w:val="15"/>
    </w:rPr>
  </w:style>
  <w:style w:type="character" w:customStyle="1" w:styleId="Bodytext2">
    <w:name w:val="Body text (2)_"/>
    <w:basedOn w:val="DefaultParagraphFont"/>
    <w:link w:val="Bodytext20"/>
    <w:qFormat/>
    <w:rPr>
      <w:rFonts w:ascii="Arial" w:eastAsia="Arial" w:hAnsi="Arial" w:cs="Arial"/>
      <w:b/>
      <w:bCs/>
      <w:sz w:val="8"/>
      <w:szCs w:val="8"/>
      <w:u w:val="none"/>
      <w:shd w:val="clear" w:color="auto" w:fill="auto"/>
    </w:rPr>
  </w:style>
  <w:style w:type="paragraph" w:customStyle="1" w:styleId="Bodytext20">
    <w:name w:val="Body text (2)"/>
    <w:basedOn w:val="Normal"/>
    <w:link w:val="Bodytext2"/>
    <w:qFormat/>
    <w:pPr>
      <w:spacing w:line="166" w:lineRule="auto"/>
    </w:pPr>
    <w:rPr>
      <w:rFonts w:ascii="Arial" w:eastAsia="Arial" w:hAnsi="Arial" w:cs="Arial"/>
      <w:b/>
      <w:bCs/>
      <w:sz w:val="8"/>
      <w:szCs w:val="8"/>
    </w:rPr>
  </w:style>
  <w:style w:type="character" w:customStyle="1" w:styleId="BodyTextChar">
    <w:name w:val="Body Text Char"/>
    <w:basedOn w:val="DefaultParagraphFont"/>
    <w:link w:val="BodyText"/>
    <w:rPr>
      <w:rFonts w:ascii="Times New Roman" w:eastAsia="Times New Roman" w:hAnsi="Times New Roman" w:cs="Times New Roman"/>
      <w:u w:val="none"/>
      <w:shd w:val="clear" w:color="auto" w:fill="auto"/>
    </w:rPr>
  </w:style>
  <w:style w:type="character" w:customStyle="1" w:styleId="Bodytext6">
    <w:name w:val="Body text (6)_"/>
    <w:basedOn w:val="DefaultParagraphFont"/>
    <w:link w:val="Bodytext60"/>
    <w:qFormat/>
    <w:rPr>
      <w:rFonts w:ascii="Arial" w:eastAsia="Arial" w:hAnsi="Arial" w:cs="Arial"/>
      <w:b/>
      <w:bCs/>
      <w:sz w:val="18"/>
      <w:szCs w:val="18"/>
      <w:u w:val="none"/>
      <w:shd w:val="clear" w:color="auto" w:fill="auto"/>
    </w:rPr>
  </w:style>
  <w:style w:type="paragraph" w:customStyle="1" w:styleId="Bodytext60">
    <w:name w:val="Body text (6)"/>
    <w:basedOn w:val="Normal"/>
    <w:link w:val="Bodytext6"/>
    <w:qFormat/>
    <w:pPr>
      <w:jc w:val="center"/>
    </w:pPr>
    <w:rPr>
      <w:rFonts w:ascii="Arial" w:eastAsia="Arial" w:hAnsi="Arial" w:cs="Arial"/>
      <w:b/>
      <w:bCs/>
      <w:sz w:val="18"/>
      <w:szCs w:val="18"/>
    </w:rPr>
  </w:style>
  <w:style w:type="character" w:customStyle="1" w:styleId="Heading10">
    <w:name w:val="Heading #1_"/>
    <w:basedOn w:val="DefaultParagraphFont"/>
    <w:link w:val="Heading11"/>
    <w:qFormat/>
    <w:rPr>
      <w:rFonts w:ascii="Times New Roman" w:eastAsia="Times New Roman" w:hAnsi="Times New Roman" w:cs="Times New Roman"/>
      <w:b/>
      <w:bCs/>
      <w:sz w:val="28"/>
      <w:szCs w:val="28"/>
      <w:u w:val="none"/>
      <w:shd w:val="clear" w:color="auto" w:fill="auto"/>
    </w:rPr>
  </w:style>
  <w:style w:type="paragraph" w:customStyle="1" w:styleId="Heading11">
    <w:name w:val="Heading #1"/>
    <w:basedOn w:val="Normal"/>
    <w:link w:val="Heading10"/>
    <w:qFormat/>
    <w:pPr>
      <w:jc w:val="center"/>
      <w:outlineLvl w:val="0"/>
    </w:pPr>
    <w:rPr>
      <w:rFonts w:ascii="Times New Roman" w:eastAsia="Times New Roman" w:hAnsi="Times New Roman" w:cs="Times New Roman"/>
      <w:b/>
      <w:bCs/>
      <w:sz w:val="28"/>
      <w:szCs w:val="28"/>
    </w:rPr>
  </w:style>
  <w:style w:type="character" w:customStyle="1" w:styleId="Other">
    <w:name w:val="Other_"/>
    <w:basedOn w:val="DefaultParagraphFont"/>
    <w:link w:val="Other0"/>
    <w:qFormat/>
    <w:rPr>
      <w:rFonts w:ascii="Times New Roman" w:eastAsia="Times New Roman" w:hAnsi="Times New Roman" w:cs="Times New Roman"/>
      <w:u w:val="none"/>
      <w:shd w:val="clear" w:color="auto" w:fill="auto"/>
    </w:rPr>
  </w:style>
  <w:style w:type="paragraph" w:customStyle="1" w:styleId="Other0">
    <w:name w:val="Other"/>
    <w:basedOn w:val="Normal"/>
    <w:link w:val="Other"/>
    <w:qFormat/>
    <w:pPr>
      <w:spacing w:line="262" w:lineRule="auto"/>
      <w:ind w:firstLine="400"/>
    </w:pPr>
    <w:rPr>
      <w:rFonts w:ascii="Times New Roman" w:eastAsia="Times New Roman" w:hAnsi="Times New Roman" w:cs="Times New Roman"/>
    </w:rPr>
  </w:style>
  <w:style w:type="character" w:customStyle="1" w:styleId="Tablecaption">
    <w:name w:val="Table caption_"/>
    <w:basedOn w:val="DefaultParagraphFont"/>
    <w:link w:val="Tablecaption0"/>
    <w:qFormat/>
    <w:rPr>
      <w:rFonts w:ascii="Times New Roman" w:eastAsia="Times New Roman" w:hAnsi="Times New Roman" w:cs="Times New Roman"/>
      <w:b/>
      <w:bCs/>
      <w:u w:val="none"/>
      <w:shd w:val="clear" w:color="auto" w:fill="auto"/>
    </w:rPr>
  </w:style>
  <w:style w:type="paragraph" w:customStyle="1" w:styleId="Tablecaption0">
    <w:name w:val="Table caption"/>
    <w:basedOn w:val="Normal"/>
    <w:link w:val="Tablecaption"/>
    <w:qFormat/>
    <w:rPr>
      <w:rFonts w:ascii="Times New Roman" w:eastAsia="Times New Roman" w:hAnsi="Times New Roman" w:cs="Times New Roman"/>
      <w:b/>
      <w:bCs/>
    </w:rPr>
  </w:style>
  <w:style w:type="character" w:customStyle="1" w:styleId="Heading20">
    <w:name w:val="Heading #2_"/>
    <w:basedOn w:val="DefaultParagraphFont"/>
    <w:link w:val="Heading21"/>
    <w:qFormat/>
    <w:rPr>
      <w:rFonts w:ascii="Times New Roman" w:eastAsia="Times New Roman" w:hAnsi="Times New Roman" w:cs="Times New Roman"/>
      <w:b/>
      <w:bCs/>
      <w:u w:val="none"/>
      <w:shd w:val="clear" w:color="auto" w:fill="auto"/>
    </w:rPr>
  </w:style>
  <w:style w:type="paragraph" w:customStyle="1" w:styleId="Heading21">
    <w:name w:val="Heading #2"/>
    <w:basedOn w:val="Normal"/>
    <w:link w:val="Heading20"/>
    <w:pPr>
      <w:spacing w:line="262" w:lineRule="auto"/>
      <w:ind w:firstLine="20"/>
      <w:outlineLvl w:val="1"/>
    </w:pPr>
    <w:rPr>
      <w:rFonts w:ascii="Times New Roman" w:eastAsia="Times New Roman" w:hAnsi="Times New Roman" w:cs="Times New Roman"/>
      <w:b/>
      <w:bCs/>
    </w:rPr>
  </w:style>
  <w:style w:type="character" w:customStyle="1" w:styleId="Bodytext5">
    <w:name w:val="Body text (5)_"/>
    <w:basedOn w:val="DefaultParagraphFont"/>
    <w:link w:val="Bodytext50"/>
    <w:qFormat/>
    <w:rPr>
      <w:rFonts w:ascii="Arial" w:eastAsia="Arial" w:hAnsi="Arial" w:cs="Arial"/>
      <w:sz w:val="13"/>
      <w:szCs w:val="13"/>
      <w:u w:val="none"/>
      <w:shd w:val="clear" w:color="auto" w:fill="auto"/>
    </w:rPr>
  </w:style>
  <w:style w:type="paragraph" w:customStyle="1" w:styleId="Bodytext50">
    <w:name w:val="Body text (5)"/>
    <w:basedOn w:val="Normal"/>
    <w:link w:val="Bodytext5"/>
    <w:qFormat/>
    <w:pPr>
      <w:spacing w:line="307" w:lineRule="auto"/>
      <w:jc w:val="right"/>
    </w:pPr>
    <w:rPr>
      <w:rFonts w:ascii="Arial" w:eastAsia="Arial" w:hAnsi="Arial" w:cs="Arial"/>
      <w:sz w:val="13"/>
      <w:szCs w:val="13"/>
    </w:rPr>
  </w:style>
  <w:style w:type="character" w:customStyle="1" w:styleId="Bodytext3">
    <w:name w:val="Body text (3)_"/>
    <w:basedOn w:val="DefaultParagraphFont"/>
    <w:link w:val="Bodytext30"/>
    <w:qFormat/>
    <w:rPr>
      <w:rFonts w:ascii="Courier New" w:eastAsia="Courier New" w:hAnsi="Courier New" w:cs="Courier New"/>
      <w:sz w:val="11"/>
      <w:szCs w:val="11"/>
      <w:u w:val="none"/>
      <w:shd w:val="clear" w:color="auto" w:fill="auto"/>
    </w:rPr>
  </w:style>
  <w:style w:type="paragraph" w:customStyle="1" w:styleId="Bodytext30">
    <w:name w:val="Body text (3)"/>
    <w:basedOn w:val="Normal"/>
    <w:link w:val="Bodytext3"/>
    <w:qFormat/>
    <w:pPr>
      <w:spacing w:line="180" w:lineRule="auto"/>
    </w:pPr>
    <w:rPr>
      <w:rFonts w:ascii="Courier New" w:eastAsia="Courier New" w:hAnsi="Courier New" w:cs="Courier New"/>
      <w:sz w:val="11"/>
      <w:szCs w:val="11"/>
    </w:rPr>
  </w:style>
  <w:style w:type="table" w:customStyle="1" w:styleId="Style34">
    <w:name w:val="_Style 34"/>
    <w:basedOn w:val="TableNormal1"/>
    <w:qFormat/>
    <w:tblPr>
      <w:tblCellMar>
        <w:left w:w="10" w:type="dxa"/>
        <w:right w:w="10" w:type="dxa"/>
      </w:tblCellMar>
    </w:tblPr>
  </w:style>
  <w:style w:type="table" w:customStyle="1" w:styleId="Style35">
    <w:name w:val="_Style 35"/>
    <w:basedOn w:val="TableNormal1"/>
    <w:qFormat/>
    <w:tblPr>
      <w:tblCellMar>
        <w:left w:w="10" w:type="dxa"/>
        <w:right w:w="10" w:type="dxa"/>
      </w:tblCellMar>
    </w:tblPr>
  </w:style>
  <w:style w:type="table" w:customStyle="1" w:styleId="Style36">
    <w:name w:val="_Style 36"/>
    <w:basedOn w:val="TableNormal1"/>
    <w:tblPr>
      <w:tblCellMar>
        <w:left w:w="10" w:type="dxa"/>
        <w:right w:w="10" w:type="dxa"/>
      </w:tblCellMar>
    </w:tblPr>
  </w:style>
  <w:style w:type="table" w:customStyle="1" w:styleId="Style37">
    <w:name w:val="_Style 37"/>
    <w:basedOn w:val="TableNormal1"/>
    <w:qFormat/>
    <w:tblPr>
      <w:tblCellMar>
        <w:left w:w="10" w:type="dxa"/>
        <w:right w:w="10" w:type="dxa"/>
      </w:tblCellMar>
    </w:tblPr>
  </w:style>
  <w:style w:type="paragraph" w:styleId="ListParagraph">
    <w:name w:val="List Paragraph"/>
    <w:basedOn w:val="Normal"/>
    <w:uiPriority w:val="99"/>
    <w:unhideWhenUsed/>
    <w:rsid w:val="007667E5"/>
    <w:pPr>
      <w:ind w:left="720"/>
      <w:contextualSpacing/>
    </w:pPr>
  </w:style>
  <w:style w:type="table" w:styleId="TableGrid">
    <w:name w:val="Table Grid"/>
    <w:basedOn w:val="TableNormal"/>
    <w:rsid w:val="005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3+fgdO5Zeb9523zhX+jfhCS9A==">CgMxLjAyCGguZ2pkZ3hzOAByITFHU1pPTTljc1FrTlAtcC1TdDlzd0syRDRRQ3E2dWRMQQ==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dc:creator>
  <cp:lastModifiedBy>A216</cp:lastModifiedBy>
  <cp:revision>8</cp:revision>
  <dcterms:created xsi:type="dcterms:W3CDTF">2024-02-22T02:11:00Z</dcterms:created>
  <dcterms:modified xsi:type="dcterms:W3CDTF">2024-02-24T08:51:00Z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e7d4cf8c2f2e940cb355f49f822e123ca27fca43c52260ec3b28b207011fab77</vt:lpwstr>
  </property>
  <property fmtid="{D5CDD505-2E9C-101B-9397-08002B2CF9AE}" pid="3" name="KSOProductBuildVer">
    <vt:lpwstr>1033-12.2.0.13431</vt:lpwstr>
  </property>
  <property fmtid="{D5CDD505-2E9C-101B-9397-08002B2CF9AE}" pid="4" name="ICV">
    <vt:lpwstr>05E0BEF1F25347CE8C566036681F11FD_12</vt:lpwstr>
  </property>
</Properties>
</file>