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59AC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D3D86">
        <w:rPr>
          <w:rFonts w:ascii="Arial" w:hAnsi="Arial" w:cs="Arial"/>
          <w:b/>
          <w:color w:val="010000"/>
          <w:sz w:val="20"/>
        </w:rPr>
        <w:t>GER: Explanation on the Financial Statements 2023</w:t>
      </w:r>
    </w:p>
    <w:p w14:paraId="569DD806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 xml:space="preserve">On February 21, 2024, </w:t>
      </w:r>
      <w:proofErr w:type="spellStart"/>
      <w:r w:rsidRPr="008D3D86">
        <w:rPr>
          <w:rFonts w:ascii="Arial" w:hAnsi="Arial" w:cs="Arial"/>
          <w:color w:val="010000"/>
          <w:sz w:val="20"/>
        </w:rPr>
        <w:t>Geru</w:t>
      </w:r>
      <w:proofErr w:type="spellEnd"/>
      <w:r w:rsidRPr="008D3D86">
        <w:rPr>
          <w:rFonts w:ascii="Arial" w:hAnsi="Arial" w:cs="Arial"/>
          <w:color w:val="010000"/>
          <w:sz w:val="20"/>
        </w:rPr>
        <w:t xml:space="preserve"> Star Sport Joint Stock Company announced Official Dispatch No. 22/CV-GS on explaining production and business results on the Financial Statements 2023 as follows:</w:t>
      </w:r>
    </w:p>
    <w:p w14:paraId="00755565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5"/>
        <w:gridCol w:w="2529"/>
        <w:gridCol w:w="2691"/>
        <w:gridCol w:w="1824"/>
      </w:tblGrid>
      <w:tr w:rsidR="00063664" w:rsidRPr="008D3D86" w14:paraId="333ADF1D" w14:textId="77777777" w:rsidTr="00E879CE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9B6CB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65EF0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Financial Statements 2022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516AF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Financial Statements 2023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4129D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063664" w:rsidRPr="008D3D86" w14:paraId="2CECDE38" w14:textId="77777777" w:rsidTr="00E879CE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E1959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F65EB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3,960,406,983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5A223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1,318,602,263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1AA4" w14:textId="77777777" w:rsidR="00063664" w:rsidRPr="008D3D86" w:rsidRDefault="00442CC7" w:rsidP="0044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D86">
              <w:rPr>
                <w:rFonts w:ascii="Arial" w:hAnsi="Arial" w:cs="Arial"/>
                <w:color w:val="010000"/>
                <w:sz w:val="20"/>
              </w:rPr>
              <w:t>-2,641,804,720</w:t>
            </w:r>
          </w:p>
        </w:tc>
      </w:tr>
    </w:tbl>
    <w:p w14:paraId="1615DF9D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The main reason for the difference is the</w:t>
      </w:r>
      <w:bookmarkStart w:id="0" w:name="_GoBack"/>
      <w:bookmarkEnd w:id="0"/>
      <w:r w:rsidRPr="008D3D86">
        <w:rPr>
          <w:rFonts w:ascii="Arial" w:hAnsi="Arial" w:cs="Arial"/>
          <w:color w:val="010000"/>
          <w:sz w:val="20"/>
        </w:rPr>
        <w:t xml:space="preserve"> decrease in other incomes during the period as follows:</w:t>
      </w:r>
    </w:p>
    <w:p w14:paraId="603058A2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In 2022:</w:t>
      </w:r>
    </w:p>
    <w:p w14:paraId="39C52D72" w14:textId="77777777" w:rsidR="00063664" w:rsidRPr="008D3D86" w:rsidRDefault="00442CC7" w:rsidP="00442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Income from site clearance compensation: VND 5,660,075,791</w:t>
      </w:r>
    </w:p>
    <w:p w14:paraId="5C6D4C26" w14:textId="77777777" w:rsidR="00063664" w:rsidRPr="008D3D86" w:rsidRDefault="00442CC7" w:rsidP="00442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Income from difference in customer debt after debt reconciliation: VND 547,457,732</w:t>
      </w:r>
    </w:p>
    <w:p w14:paraId="680F308F" w14:textId="77777777" w:rsidR="00063664" w:rsidRPr="008D3D86" w:rsidRDefault="00442CC7" w:rsidP="00442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 xml:space="preserve">Expenses of compensation activities for site clearance: VND 2,409,069,588 </w:t>
      </w:r>
    </w:p>
    <w:p w14:paraId="29C6C73A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In 2023: There is no such income.</w:t>
      </w:r>
    </w:p>
    <w:p w14:paraId="49D5B76A" w14:textId="5983669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 xml:space="preserve">As a result, the profit after tax decreases compared to </w:t>
      </w:r>
      <w:r w:rsidR="008D3D86" w:rsidRPr="008D3D86">
        <w:rPr>
          <w:rFonts w:ascii="Arial" w:hAnsi="Arial" w:cs="Arial"/>
          <w:color w:val="010000"/>
          <w:sz w:val="20"/>
        </w:rPr>
        <w:t xml:space="preserve">that of </w:t>
      </w:r>
      <w:r w:rsidRPr="008D3D86">
        <w:rPr>
          <w:rFonts w:ascii="Arial" w:hAnsi="Arial" w:cs="Arial"/>
          <w:color w:val="010000"/>
          <w:sz w:val="20"/>
        </w:rPr>
        <w:t>2022</w:t>
      </w:r>
    </w:p>
    <w:p w14:paraId="26EA31F4" w14:textId="77777777" w:rsidR="00063664" w:rsidRPr="008D3D86" w:rsidRDefault="00442CC7" w:rsidP="00442C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D86">
        <w:rPr>
          <w:rFonts w:ascii="Arial" w:hAnsi="Arial" w:cs="Arial"/>
          <w:color w:val="010000"/>
          <w:sz w:val="20"/>
        </w:rPr>
        <w:t>The main production activities achieved in the plan are approved at the Annual General Meeting of Shareholders 2023.</w:t>
      </w:r>
    </w:p>
    <w:sectPr w:rsidR="00063664" w:rsidRPr="008D3D86" w:rsidSect="00442CC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F24"/>
    <w:multiLevelType w:val="multilevel"/>
    <w:tmpl w:val="FE7EC8B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4"/>
    <w:rsid w:val="00063664"/>
    <w:rsid w:val="00442CC7"/>
    <w:rsid w:val="008D3D86"/>
    <w:rsid w:val="00E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FEEA0"/>
  <w15:docId w15:val="{F88C56DB-8B3F-4A11-BCEB-2F9ECDE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0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ind w:firstLine="68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Nknx/jHVrM/psGdQUXqZHz4yg==">CgMxLjA4AHIhMWRuVHllcFF3UXRVM09WZl9lOWYtNXMxUHc3QjlxRVQx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4</cp:revision>
  <dcterms:created xsi:type="dcterms:W3CDTF">2024-02-23T07:57:00Z</dcterms:created>
  <dcterms:modified xsi:type="dcterms:W3CDTF">2024-02-26T03:57:00Z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7973abc5a4f4071d8276d268d62b6aeaca3131a1f5bed52912ce78a5ca381040</vt:lpwstr>
  </property>
</Properties>
</file>