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3783B" w:rsidRPr="008149B6" w:rsidRDefault="00E14B57" w:rsidP="00E14B57">
      <w:pPr>
        <w:pBdr>
          <w:top w:val="nil"/>
          <w:left w:val="nil"/>
          <w:bottom w:val="nil"/>
          <w:right w:val="nil"/>
          <w:between w:val="nil"/>
        </w:pBdr>
        <w:tabs>
          <w:tab w:val="left" w:pos="284"/>
        </w:tabs>
        <w:spacing w:after="120" w:line="360" w:lineRule="auto"/>
        <w:jc w:val="both"/>
        <w:rPr>
          <w:rFonts w:ascii="Arial" w:eastAsia="Arial" w:hAnsi="Arial" w:cs="Arial"/>
          <w:b/>
          <w:color w:val="010000"/>
          <w:sz w:val="20"/>
          <w:szCs w:val="20"/>
        </w:rPr>
      </w:pPr>
      <w:r w:rsidRPr="008149B6">
        <w:rPr>
          <w:rFonts w:ascii="Arial" w:hAnsi="Arial" w:cs="Arial"/>
          <w:b/>
          <w:color w:val="010000"/>
          <w:sz w:val="20"/>
          <w:szCs w:val="20"/>
        </w:rPr>
        <w:t>GMA: Board Resolution</w:t>
      </w:r>
    </w:p>
    <w:p w14:paraId="6098292B" w14:textId="77777777" w:rsidR="00B24AB3" w:rsidRPr="008149B6" w:rsidRDefault="00E14B57" w:rsidP="00E14B57">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8149B6">
        <w:rPr>
          <w:rFonts w:ascii="Arial" w:hAnsi="Arial" w:cs="Arial"/>
          <w:color w:val="010000"/>
          <w:sz w:val="20"/>
          <w:szCs w:val="20"/>
        </w:rPr>
        <w:t>On February 21, 2024, G-AUTOMOBILE., JSC announced Resolution No. 02/2024/NQ/HDQT-GMA on organizing the Annual General Meeting of Shareholders 2024 as follows:</w:t>
      </w:r>
    </w:p>
    <w:p w14:paraId="00000003" w14:textId="16F982C3" w:rsidR="0033783B" w:rsidRPr="008149B6" w:rsidRDefault="00B24AB3" w:rsidP="00E14B57">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8149B6">
        <w:rPr>
          <w:rFonts w:ascii="Arial" w:eastAsia="Arial" w:hAnsi="Arial" w:cs="Arial"/>
          <w:color w:val="010000"/>
          <w:sz w:val="20"/>
          <w:szCs w:val="20"/>
        </w:rPr>
        <w:t>Article</w:t>
      </w:r>
      <w:r w:rsidR="00E14B57" w:rsidRPr="008149B6">
        <w:rPr>
          <w:rFonts w:ascii="Arial" w:hAnsi="Arial" w:cs="Arial"/>
          <w:color w:val="010000"/>
          <w:sz w:val="20"/>
          <w:szCs w:val="20"/>
          <w:rtl/>
          <w:cs/>
        </w:rPr>
        <w:t xml:space="preserve"> </w:t>
      </w:r>
      <w:r w:rsidR="00E14B57" w:rsidRPr="008149B6">
        <w:rPr>
          <w:rFonts w:ascii="Arial" w:hAnsi="Arial" w:cs="Arial"/>
          <w:color w:val="010000"/>
          <w:sz w:val="20"/>
          <w:szCs w:val="20"/>
        </w:rPr>
        <w:t>1. The Board of Directors approves the organization plan of the Annual General Meeting of Shareholders 2024 with the following specific contents:</w:t>
      </w:r>
    </w:p>
    <w:p w14:paraId="00000004" w14:textId="77777777" w:rsidR="0033783B" w:rsidRPr="008149B6" w:rsidRDefault="00E14B57" w:rsidP="00E14B57">
      <w:pPr>
        <w:numPr>
          <w:ilvl w:val="0"/>
          <w:numId w:val="1"/>
        </w:numPr>
        <w:pBdr>
          <w:top w:val="nil"/>
          <w:left w:val="nil"/>
          <w:bottom w:val="nil"/>
          <w:right w:val="nil"/>
          <w:between w:val="nil"/>
        </w:pBdr>
        <w:tabs>
          <w:tab w:val="left" w:pos="284"/>
          <w:tab w:val="left" w:pos="331"/>
        </w:tabs>
        <w:spacing w:after="120" w:line="360" w:lineRule="auto"/>
        <w:jc w:val="both"/>
        <w:rPr>
          <w:rFonts w:ascii="Arial" w:eastAsia="Arial" w:hAnsi="Arial" w:cs="Arial"/>
          <w:color w:val="010000"/>
          <w:sz w:val="20"/>
          <w:szCs w:val="20"/>
        </w:rPr>
      </w:pPr>
      <w:r w:rsidRPr="008149B6">
        <w:rPr>
          <w:rFonts w:ascii="Arial" w:hAnsi="Arial" w:cs="Arial"/>
          <w:color w:val="010000"/>
          <w:sz w:val="20"/>
          <w:szCs w:val="20"/>
        </w:rPr>
        <w:t>Record date for the list of shareholders to attend the Annual General Meeting of Shareholders 2024: March 19, 2024</w:t>
      </w:r>
    </w:p>
    <w:p w14:paraId="00000005" w14:textId="77777777" w:rsidR="0033783B" w:rsidRPr="008149B6" w:rsidRDefault="00E14B57" w:rsidP="00E14B57">
      <w:pPr>
        <w:numPr>
          <w:ilvl w:val="0"/>
          <w:numId w:val="1"/>
        </w:numPr>
        <w:pBdr>
          <w:top w:val="nil"/>
          <w:left w:val="nil"/>
          <w:bottom w:val="nil"/>
          <w:right w:val="nil"/>
          <w:between w:val="nil"/>
        </w:pBdr>
        <w:tabs>
          <w:tab w:val="left" w:pos="284"/>
          <w:tab w:val="left" w:pos="356"/>
        </w:tabs>
        <w:spacing w:after="120" w:line="360" w:lineRule="auto"/>
        <w:jc w:val="both"/>
        <w:rPr>
          <w:rFonts w:ascii="Arial" w:eastAsia="Arial" w:hAnsi="Arial" w:cs="Arial"/>
          <w:color w:val="010000"/>
          <w:sz w:val="20"/>
          <w:szCs w:val="20"/>
        </w:rPr>
      </w:pPr>
      <w:r w:rsidRPr="008149B6">
        <w:rPr>
          <w:rFonts w:ascii="Arial" w:hAnsi="Arial" w:cs="Arial"/>
          <w:color w:val="010000"/>
          <w:sz w:val="20"/>
          <w:szCs w:val="20"/>
        </w:rPr>
        <w:t xml:space="preserve">Meeting date: Expected in April 2024. The Company will notify in detail in the invitation letter sent to shareholders. </w:t>
      </w:r>
    </w:p>
    <w:p w14:paraId="00000006" w14:textId="77777777" w:rsidR="0033783B" w:rsidRPr="008149B6" w:rsidRDefault="00E14B57" w:rsidP="00E14B57">
      <w:pPr>
        <w:numPr>
          <w:ilvl w:val="0"/>
          <w:numId w:val="1"/>
        </w:num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8149B6">
        <w:rPr>
          <w:rFonts w:ascii="Arial" w:hAnsi="Arial" w:cs="Arial"/>
          <w:color w:val="010000"/>
          <w:sz w:val="20"/>
          <w:szCs w:val="20"/>
        </w:rPr>
        <w:t>Venue: The Company will notify in detail in the invitation letter sent to shareholders.</w:t>
      </w:r>
    </w:p>
    <w:p w14:paraId="00000007" w14:textId="77777777" w:rsidR="0033783B" w:rsidRPr="008149B6" w:rsidRDefault="00E14B57" w:rsidP="00E14B57">
      <w:pPr>
        <w:numPr>
          <w:ilvl w:val="0"/>
          <w:numId w:val="1"/>
        </w:num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8149B6">
        <w:rPr>
          <w:rFonts w:ascii="Arial" w:hAnsi="Arial" w:cs="Arial"/>
          <w:color w:val="010000"/>
          <w:sz w:val="20"/>
          <w:szCs w:val="20"/>
        </w:rPr>
        <w:t>Expected contents at the Meeting:</w:t>
      </w:r>
    </w:p>
    <w:p w14:paraId="00000008" w14:textId="6F0345AE" w:rsidR="0033783B" w:rsidRPr="008149B6" w:rsidRDefault="00E14B57" w:rsidP="00E14B57">
      <w:pPr>
        <w:numPr>
          <w:ilvl w:val="0"/>
          <w:numId w:val="2"/>
        </w:numPr>
        <w:pBdr>
          <w:top w:val="nil"/>
          <w:left w:val="nil"/>
          <w:bottom w:val="nil"/>
          <w:right w:val="nil"/>
          <w:between w:val="nil"/>
        </w:pBdr>
        <w:tabs>
          <w:tab w:val="left" w:pos="284"/>
          <w:tab w:val="left" w:pos="601"/>
        </w:tabs>
        <w:spacing w:after="120" w:line="360" w:lineRule="auto"/>
        <w:jc w:val="both"/>
        <w:rPr>
          <w:rFonts w:ascii="Arial" w:eastAsia="Arial" w:hAnsi="Arial" w:cs="Arial"/>
          <w:color w:val="010000"/>
          <w:sz w:val="20"/>
          <w:szCs w:val="20"/>
        </w:rPr>
      </w:pPr>
      <w:bookmarkStart w:id="0" w:name="_heading=h.gjdgxs"/>
      <w:bookmarkEnd w:id="0"/>
      <w:r w:rsidRPr="008149B6">
        <w:rPr>
          <w:rFonts w:ascii="Arial" w:hAnsi="Arial" w:cs="Arial"/>
          <w:color w:val="010000"/>
          <w:sz w:val="20"/>
          <w:szCs w:val="20"/>
        </w:rPr>
        <w:t>Report of the Board of Directors on evaluating activities in 2023</w:t>
      </w:r>
      <w:r w:rsidR="00B24AB3" w:rsidRPr="008149B6">
        <w:rPr>
          <w:rFonts w:ascii="Arial" w:hAnsi="Arial" w:cs="Arial"/>
          <w:color w:val="010000"/>
          <w:sz w:val="20"/>
          <w:szCs w:val="20"/>
        </w:rPr>
        <w:t xml:space="preserve"> and operational</w:t>
      </w:r>
      <w:r w:rsidRPr="008149B6">
        <w:rPr>
          <w:rFonts w:ascii="Arial" w:hAnsi="Arial" w:cs="Arial"/>
          <w:color w:val="010000"/>
          <w:sz w:val="20"/>
          <w:szCs w:val="20"/>
        </w:rPr>
        <w:t xml:space="preserve"> plan for 2024. Report of independent members of the Board of Directors on evaluating activities of the Board of Directors in 2023.</w:t>
      </w:r>
    </w:p>
    <w:p w14:paraId="00000009" w14:textId="77777777" w:rsidR="0033783B" w:rsidRPr="008149B6" w:rsidRDefault="00E14B57" w:rsidP="00E14B57">
      <w:pPr>
        <w:numPr>
          <w:ilvl w:val="0"/>
          <w:numId w:val="2"/>
        </w:numPr>
        <w:pBdr>
          <w:top w:val="nil"/>
          <w:left w:val="nil"/>
          <w:bottom w:val="nil"/>
          <w:right w:val="nil"/>
          <w:between w:val="nil"/>
        </w:pBdr>
        <w:tabs>
          <w:tab w:val="left" w:pos="284"/>
          <w:tab w:val="left" w:pos="604"/>
        </w:tabs>
        <w:spacing w:after="120" w:line="360" w:lineRule="auto"/>
        <w:jc w:val="both"/>
        <w:rPr>
          <w:rFonts w:ascii="Arial" w:eastAsia="Arial" w:hAnsi="Arial" w:cs="Arial"/>
          <w:color w:val="010000"/>
          <w:sz w:val="20"/>
          <w:szCs w:val="20"/>
        </w:rPr>
      </w:pPr>
      <w:r w:rsidRPr="008149B6">
        <w:rPr>
          <w:rFonts w:ascii="Arial" w:hAnsi="Arial" w:cs="Arial"/>
          <w:color w:val="010000"/>
          <w:sz w:val="20"/>
          <w:szCs w:val="20"/>
        </w:rPr>
        <w:t>Report of the Supervisory Board on evaluating supervision activities in 2023 and supervision plan for 2024.</w:t>
      </w:r>
    </w:p>
    <w:p w14:paraId="0000000A" w14:textId="77777777" w:rsidR="0033783B" w:rsidRPr="008149B6" w:rsidRDefault="00E14B57" w:rsidP="00E14B57">
      <w:pPr>
        <w:numPr>
          <w:ilvl w:val="0"/>
          <w:numId w:val="2"/>
        </w:numPr>
        <w:pBdr>
          <w:top w:val="nil"/>
          <w:left w:val="nil"/>
          <w:bottom w:val="nil"/>
          <w:right w:val="nil"/>
          <w:between w:val="nil"/>
        </w:pBdr>
        <w:tabs>
          <w:tab w:val="left" w:pos="284"/>
          <w:tab w:val="left" w:pos="604"/>
        </w:tabs>
        <w:spacing w:after="120" w:line="360" w:lineRule="auto"/>
        <w:jc w:val="both"/>
        <w:rPr>
          <w:rFonts w:ascii="Arial" w:eastAsia="Arial" w:hAnsi="Arial" w:cs="Arial"/>
          <w:color w:val="010000"/>
          <w:sz w:val="20"/>
          <w:szCs w:val="20"/>
        </w:rPr>
      </w:pPr>
      <w:r w:rsidRPr="008149B6">
        <w:rPr>
          <w:rFonts w:ascii="Arial" w:hAnsi="Arial" w:cs="Arial"/>
          <w:color w:val="010000"/>
          <w:sz w:val="20"/>
          <w:szCs w:val="20"/>
        </w:rPr>
        <w:t>Report of the Board of Management on the business results in 2023 and the business plan for 2024.</w:t>
      </w:r>
    </w:p>
    <w:p w14:paraId="0000000B" w14:textId="77777777" w:rsidR="0033783B" w:rsidRPr="008149B6" w:rsidRDefault="00E14B57" w:rsidP="00E14B57">
      <w:pPr>
        <w:numPr>
          <w:ilvl w:val="0"/>
          <w:numId w:val="3"/>
        </w:numPr>
        <w:pBdr>
          <w:top w:val="nil"/>
          <w:left w:val="nil"/>
          <w:bottom w:val="nil"/>
          <w:right w:val="nil"/>
          <w:between w:val="nil"/>
        </w:pBdr>
        <w:tabs>
          <w:tab w:val="left" w:pos="284"/>
          <w:tab w:val="left" w:pos="2049"/>
        </w:tabs>
        <w:spacing w:after="120" w:line="360" w:lineRule="auto"/>
        <w:jc w:val="both"/>
        <w:rPr>
          <w:rFonts w:ascii="Arial" w:eastAsia="Arial" w:hAnsi="Arial" w:cs="Arial"/>
          <w:color w:val="010000"/>
          <w:sz w:val="20"/>
          <w:szCs w:val="20"/>
        </w:rPr>
      </w:pPr>
      <w:r w:rsidRPr="008149B6">
        <w:rPr>
          <w:rFonts w:ascii="Arial" w:hAnsi="Arial" w:cs="Arial"/>
          <w:color w:val="010000"/>
          <w:sz w:val="20"/>
          <w:szCs w:val="20"/>
        </w:rPr>
        <w:t>Proposal on approving the Audited Financial Statements 2023 (Consolidated and Holding Company’ Financial Statements).</w:t>
      </w:r>
    </w:p>
    <w:p w14:paraId="0000000C" w14:textId="77777777" w:rsidR="0033783B" w:rsidRPr="008149B6" w:rsidRDefault="00E14B57" w:rsidP="00E14B57">
      <w:pPr>
        <w:numPr>
          <w:ilvl w:val="0"/>
          <w:numId w:val="3"/>
        </w:numPr>
        <w:pBdr>
          <w:top w:val="nil"/>
          <w:left w:val="nil"/>
          <w:bottom w:val="nil"/>
          <w:right w:val="nil"/>
          <w:between w:val="nil"/>
        </w:pBdr>
        <w:tabs>
          <w:tab w:val="left" w:pos="284"/>
          <w:tab w:val="left" w:pos="2049"/>
        </w:tabs>
        <w:spacing w:after="120" w:line="360" w:lineRule="auto"/>
        <w:jc w:val="both"/>
        <w:rPr>
          <w:rFonts w:ascii="Arial" w:eastAsia="Arial" w:hAnsi="Arial" w:cs="Arial"/>
          <w:color w:val="010000"/>
          <w:sz w:val="20"/>
          <w:szCs w:val="20"/>
        </w:rPr>
      </w:pPr>
      <w:r w:rsidRPr="008149B6">
        <w:rPr>
          <w:rFonts w:ascii="Arial" w:hAnsi="Arial" w:cs="Arial"/>
          <w:color w:val="010000"/>
          <w:sz w:val="20"/>
          <w:szCs w:val="20"/>
        </w:rPr>
        <w:t>Proposal on selecting an audit company to review the Semi-annual Financial Statements and audit the Financial Statements 2024 (Consolidated and Holding Company’ Financial Statements).</w:t>
      </w:r>
    </w:p>
    <w:p w14:paraId="0000000D" w14:textId="77CCFBE5" w:rsidR="0033783B" w:rsidRPr="008149B6" w:rsidRDefault="00E14B57" w:rsidP="00E14B57">
      <w:pPr>
        <w:numPr>
          <w:ilvl w:val="0"/>
          <w:numId w:val="3"/>
        </w:numPr>
        <w:pBdr>
          <w:top w:val="nil"/>
          <w:left w:val="nil"/>
          <w:bottom w:val="nil"/>
          <w:right w:val="nil"/>
          <w:between w:val="nil"/>
        </w:pBdr>
        <w:tabs>
          <w:tab w:val="left" w:pos="284"/>
          <w:tab w:val="left" w:pos="2049"/>
        </w:tabs>
        <w:spacing w:after="120" w:line="360" w:lineRule="auto"/>
        <w:jc w:val="both"/>
        <w:rPr>
          <w:rFonts w:ascii="Arial" w:eastAsia="Arial" w:hAnsi="Arial" w:cs="Arial"/>
          <w:color w:val="010000"/>
          <w:sz w:val="20"/>
          <w:szCs w:val="20"/>
        </w:rPr>
      </w:pPr>
      <w:r w:rsidRPr="008149B6">
        <w:rPr>
          <w:rFonts w:ascii="Arial" w:hAnsi="Arial" w:cs="Arial"/>
          <w:color w:val="010000"/>
          <w:sz w:val="20"/>
          <w:szCs w:val="20"/>
        </w:rPr>
        <w:t>Proposal on approving the business results in 2023, profit distribution in 2023</w:t>
      </w:r>
      <w:r w:rsidR="00B24AB3" w:rsidRPr="008149B6">
        <w:rPr>
          <w:rFonts w:ascii="Arial" w:hAnsi="Arial" w:cs="Arial"/>
          <w:color w:val="010000"/>
          <w:sz w:val="20"/>
          <w:szCs w:val="20"/>
        </w:rPr>
        <w:t xml:space="preserve">, </w:t>
      </w:r>
      <w:r w:rsidRPr="008149B6">
        <w:rPr>
          <w:rFonts w:ascii="Arial" w:hAnsi="Arial" w:cs="Arial"/>
          <w:color w:val="010000"/>
          <w:sz w:val="20"/>
          <w:szCs w:val="20"/>
        </w:rPr>
        <w:t>business plan for 2024</w:t>
      </w:r>
      <w:r w:rsidR="00B24AB3" w:rsidRPr="008149B6">
        <w:rPr>
          <w:rFonts w:ascii="Arial" w:hAnsi="Arial" w:cs="Arial"/>
          <w:color w:val="010000"/>
          <w:sz w:val="20"/>
          <w:szCs w:val="20"/>
        </w:rPr>
        <w:t xml:space="preserve"> and </w:t>
      </w:r>
      <w:r w:rsidRPr="008149B6">
        <w:rPr>
          <w:rFonts w:ascii="Arial" w:hAnsi="Arial" w:cs="Arial"/>
          <w:color w:val="010000"/>
          <w:sz w:val="20"/>
          <w:szCs w:val="20"/>
        </w:rPr>
        <w:t>profit distribution plan for 2024.</w:t>
      </w:r>
    </w:p>
    <w:p w14:paraId="0000000E" w14:textId="0CAF299D" w:rsidR="0033783B" w:rsidRPr="008149B6" w:rsidRDefault="00E14B57" w:rsidP="00E14B57">
      <w:pPr>
        <w:numPr>
          <w:ilvl w:val="0"/>
          <w:numId w:val="3"/>
        </w:numPr>
        <w:pBdr>
          <w:top w:val="nil"/>
          <w:left w:val="nil"/>
          <w:bottom w:val="nil"/>
          <w:right w:val="nil"/>
          <w:between w:val="nil"/>
        </w:pBdr>
        <w:tabs>
          <w:tab w:val="left" w:pos="284"/>
          <w:tab w:val="left" w:pos="2049"/>
        </w:tabs>
        <w:spacing w:after="120" w:line="360" w:lineRule="auto"/>
        <w:jc w:val="both"/>
        <w:rPr>
          <w:rFonts w:ascii="Arial" w:eastAsia="Arial" w:hAnsi="Arial" w:cs="Arial"/>
          <w:color w:val="010000"/>
          <w:sz w:val="20"/>
          <w:szCs w:val="20"/>
        </w:rPr>
      </w:pPr>
      <w:r w:rsidRPr="008149B6">
        <w:rPr>
          <w:rFonts w:ascii="Arial" w:hAnsi="Arial" w:cs="Arial"/>
          <w:color w:val="010000"/>
          <w:sz w:val="20"/>
          <w:szCs w:val="20"/>
        </w:rPr>
        <w:t>Proposal on approving the salary, remuneration and bo</w:t>
      </w:r>
      <w:r w:rsidR="00B24AB3" w:rsidRPr="008149B6">
        <w:rPr>
          <w:rFonts w:ascii="Arial" w:hAnsi="Arial" w:cs="Arial"/>
          <w:color w:val="010000"/>
          <w:sz w:val="20"/>
          <w:szCs w:val="20"/>
        </w:rPr>
        <w:t xml:space="preserve">nus for the Board of Directors and </w:t>
      </w:r>
      <w:r w:rsidRPr="008149B6">
        <w:rPr>
          <w:rFonts w:ascii="Arial" w:hAnsi="Arial" w:cs="Arial"/>
          <w:color w:val="010000"/>
          <w:sz w:val="20"/>
          <w:szCs w:val="20"/>
        </w:rPr>
        <w:t>the Supervisory Board and the plan for salary, remuneration and b</w:t>
      </w:r>
      <w:r w:rsidR="00B24AB3" w:rsidRPr="008149B6">
        <w:rPr>
          <w:rFonts w:ascii="Arial" w:hAnsi="Arial" w:cs="Arial"/>
          <w:color w:val="010000"/>
          <w:sz w:val="20"/>
          <w:szCs w:val="20"/>
        </w:rPr>
        <w:t>onus for the Board of Directors and</w:t>
      </w:r>
      <w:r w:rsidRPr="008149B6">
        <w:rPr>
          <w:rFonts w:ascii="Arial" w:hAnsi="Arial" w:cs="Arial"/>
          <w:color w:val="010000"/>
          <w:sz w:val="20"/>
          <w:szCs w:val="20"/>
        </w:rPr>
        <w:t xml:space="preserve"> the Supervisory Board in 2024. </w:t>
      </w:r>
    </w:p>
    <w:p w14:paraId="0000000F" w14:textId="77777777" w:rsidR="0033783B" w:rsidRPr="008149B6" w:rsidRDefault="00E14B57" w:rsidP="00E14B57">
      <w:pPr>
        <w:numPr>
          <w:ilvl w:val="0"/>
          <w:numId w:val="3"/>
        </w:numPr>
        <w:pBdr>
          <w:top w:val="nil"/>
          <w:left w:val="nil"/>
          <w:bottom w:val="nil"/>
          <w:right w:val="nil"/>
          <w:between w:val="nil"/>
        </w:pBdr>
        <w:tabs>
          <w:tab w:val="left" w:pos="284"/>
          <w:tab w:val="left" w:pos="2049"/>
        </w:tabs>
        <w:spacing w:after="120" w:line="360" w:lineRule="auto"/>
        <w:jc w:val="both"/>
        <w:rPr>
          <w:rFonts w:ascii="Arial" w:eastAsia="Arial" w:hAnsi="Arial" w:cs="Arial"/>
          <w:color w:val="010000"/>
          <w:sz w:val="20"/>
          <w:szCs w:val="20"/>
        </w:rPr>
      </w:pPr>
      <w:r w:rsidRPr="008149B6">
        <w:rPr>
          <w:rFonts w:ascii="Arial" w:hAnsi="Arial" w:cs="Arial"/>
          <w:color w:val="010000"/>
          <w:sz w:val="20"/>
          <w:szCs w:val="20"/>
        </w:rPr>
        <w:t>Elect additional members for the Supervisory Board for the term of 2022-2027.</w:t>
      </w:r>
    </w:p>
    <w:p w14:paraId="00000010" w14:textId="77777777" w:rsidR="0033783B" w:rsidRPr="008149B6" w:rsidRDefault="00E14B57" w:rsidP="00E14B57">
      <w:pPr>
        <w:numPr>
          <w:ilvl w:val="0"/>
          <w:numId w:val="3"/>
        </w:numPr>
        <w:pBdr>
          <w:top w:val="nil"/>
          <w:left w:val="nil"/>
          <w:bottom w:val="nil"/>
          <w:right w:val="nil"/>
          <w:between w:val="nil"/>
        </w:pBdr>
        <w:tabs>
          <w:tab w:val="left" w:pos="284"/>
          <w:tab w:val="left" w:pos="2049"/>
        </w:tabs>
        <w:spacing w:after="120" w:line="360" w:lineRule="auto"/>
        <w:jc w:val="both"/>
        <w:rPr>
          <w:rFonts w:ascii="Arial" w:eastAsia="Arial" w:hAnsi="Arial" w:cs="Arial"/>
          <w:color w:val="010000"/>
          <w:sz w:val="20"/>
          <w:szCs w:val="20"/>
        </w:rPr>
      </w:pPr>
      <w:r w:rsidRPr="008149B6">
        <w:rPr>
          <w:rFonts w:ascii="Arial" w:hAnsi="Arial" w:cs="Arial"/>
          <w:color w:val="010000"/>
          <w:sz w:val="20"/>
          <w:szCs w:val="20"/>
        </w:rPr>
        <w:t>Other contents under the authorities of the General Meeting of Shareholders.</w:t>
      </w:r>
    </w:p>
    <w:p w14:paraId="00000011" w14:textId="2F07224D" w:rsidR="0033783B" w:rsidRPr="008149B6" w:rsidRDefault="00E14B57" w:rsidP="00E14B57">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8149B6">
        <w:rPr>
          <w:rFonts w:ascii="Arial" w:hAnsi="Arial" w:cs="Arial"/>
          <w:color w:val="010000"/>
          <w:sz w:val="20"/>
          <w:szCs w:val="20"/>
        </w:rPr>
        <w:t xml:space="preserve">Article 2. The Board of Directors </w:t>
      </w:r>
      <w:r w:rsidR="00B24AB3" w:rsidRPr="008149B6">
        <w:rPr>
          <w:rFonts w:ascii="Arial" w:hAnsi="Arial" w:cs="Arial"/>
          <w:color w:val="010000"/>
          <w:sz w:val="20"/>
          <w:szCs w:val="20"/>
        </w:rPr>
        <w:t>approves</w:t>
      </w:r>
      <w:r w:rsidRPr="008149B6">
        <w:rPr>
          <w:rFonts w:ascii="Arial" w:hAnsi="Arial" w:cs="Arial"/>
          <w:color w:val="010000"/>
          <w:sz w:val="20"/>
          <w:szCs w:val="20"/>
        </w:rPr>
        <w:t xml:space="preserve"> on authorizing and assigning Ms. Nguyen Thi Thanh Thuy - General Manager as the </w:t>
      </w:r>
      <w:r w:rsidR="00B24AB3" w:rsidRPr="008149B6">
        <w:rPr>
          <w:rFonts w:ascii="Arial" w:hAnsi="Arial" w:cs="Arial"/>
          <w:color w:val="010000"/>
          <w:sz w:val="20"/>
          <w:szCs w:val="20"/>
        </w:rPr>
        <w:t xml:space="preserve">Legal Representative </w:t>
      </w:r>
      <w:r w:rsidRPr="008149B6">
        <w:rPr>
          <w:rFonts w:ascii="Arial" w:hAnsi="Arial" w:cs="Arial"/>
          <w:color w:val="010000"/>
          <w:sz w:val="20"/>
          <w:szCs w:val="20"/>
        </w:rPr>
        <w:t>of the Company to complete the contents and documents related to the organization of the Annual General Meeting of Shareholders 2024, report and submit to the Board of Directors according to the meeting plan.</w:t>
      </w:r>
    </w:p>
    <w:p w14:paraId="00000012" w14:textId="77777777" w:rsidR="0033783B" w:rsidRPr="008149B6" w:rsidRDefault="00E14B57" w:rsidP="00E14B57">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8149B6">
        <w:rPr>
          <w:rFonts w:ascii="Arial" w:hAnsi="Arial" w:cs="Arial"/>
          <w:color w:val="010000"/>
          <w:sz w:val="20"/>
          <w:szCs w:val="20"/>
          <w:cs/>
        </w:rPr>
        <w:t>‎‎</w:t>
      </w:r>
      <w:r w:rsidRPr="008149B6">
        <w:rPr>
          <w:rFonts w:ascii="Arial" w:hAnsi="Arial" w:cs="Arial"/>
          <w:color w:val="010000"/>
          <w:sz w:val="20"/>
          <w:szCs w:val="20"/>
          <w:rtl/>
          <w:cs/>
        </w:rPr>
        <w:t xml:space="preserve">Article </w:t>
      </w:r>
      <w:r w:rsidRPr="008149B6">
        <w:rPr>
          <w:rFonts w:ascii="Arial" w:hAnsi="Arial" w:cs="Arial"/>
          <w:color w:val="010000"/>
          <w:sz w:val="20"/>
          <w:szCs w:val="20"/>
        </w:rPr>
        <w:t>3. This Resolution takes effect from the date of its signing.</w:t>
      </w:r>
    </w:p>
    <w:p w14:paraId="00000013" w14:textId="2418B336" w:rsidR="0033783B" w:rsidRPr="008149B6" w:rsidRDefault="00E14B57" w:rsidP="00E14B57">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8149B6">
        <w:rPr>
          <w:rFonts w:ascii="Arial" w:hAnsi="Arial" w:cs="Arial"/>
          <w:color w:val="010000"/>
          <w:sz w:val="20"/>
          <w:szCs w:val="20"/>
        </w:rPr>
        <w:t xml:space="preserve"> Members of the Board of Directors, Ms. Nguyen Thi Thanh</w:t>
      </w:r>
      <w:r w:rsidR="00B24AB3" w:rsidRPr="008149B6">
        <w:rPr>
          <w:rFonts w:ascii="Arial" w:hAnsi="Arial" w:cs="Arial"/>
          <w:color w:val="010000"/>
          <w:sz w:val="20"/>
          <w:szCs w:val="20"/>
        </w:rPr>
        <w:t xml:space="preserve"> Thuy, and relevant departments and</w:t>
      </w:r>
      <w:r w:rsidRPr="008149B6">
        <w:rPr>
          <w:rFonts w:ascii="Arial" w:hAnsi="Arial" w:cs="Arial"/>
          <w:color w:val="010000"/>
          <w:sz w:val="20"/>
          <w:szCs w:val="20"/>
        </w:rPr>
        <w:t xml:space="preserve"> </w:t>
      </w:r>
      <w:r w:rsidRPr="008149B6">
        <w:rPr>
          <w:rFonts w:ascii="Arial" w:hAnsi="Arial" w:cs="Arial"/>
          <w:color w:val="010000"/>
          <w:sz w:val="20"/>
          <w:szCs w:val="20"/>
        </w:rPr>
        <w:lastRenderedPageBreak/>
        <w:t>individuals are responsible for implementing this Resolution.</w:t>
      </w:r>
      <w:r w:rsidR="00B24AB3" w:rsidRPr="008149B6">
        <w:rPr>
          <w:rFonts w:ascii="Arial" w:hAnsi="Arial" w:cs="Arial"/>
          <w:color w:val="010000"/>
          <w:sz w:val="20"/>
          <w:szCs w:val="20"/>
        </w:rPr>
        <w:t>/.</w:t>
      </w:r>
    </w:p>
    <w:sectPr w:rsidR="0033783B" w:rsidRPr="008149B6" w:rsidSect="00E14B57">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2564B"/>
    <w:multiLevelType w:val="multilevel"/>
    <w:tmpl w:val="740C6D1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6A85F90"/>
    <w:multiLevelType w:val="multilevel"/>
    <w:tmpl w:val="DAC4131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79BF5A7B"/>
    <w:multiLevelType w:val="multilevel"/>
    <w:tmpl w:val="B74A3FB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83B"/>
    <w:rsid w:val="0033783B"/>
    <w:rsid w:val="008149B6"/>
    <w:rsid w:val="00B24AB3"/>
    <w:rsid w:val="00E14B57"/>
  </w:rsids>
  <m:mathPr>
    <m:mathFont m:val="Cambria Math"/>
    <m:brkBin m:val="before"/>
    <m:brkBinSub m:val="--"/>
    <m:smallFrac m:val="0"/>
    <m:dispDef/>
    <m:lMargin m:val="0"/>
    <m:rMargin m:val="0"/>
    <m:defJc m:val="centerGroup"/>
    <m:wrapIndent m:val="1440"/>
    <m:intLim m:val="subSup"/>
    <m:naryLim m:val="undOvr"/>
  </m:mathPr>
  <w:themeFontLang w:val="vi-VN"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4220B"/>
  <w15:docId w15:val="{5E1FF02E-ACB5-4912-A9D7-DBF3974D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4C5352"/>
      <w:sz w:val="22"/>
      <w:szCs w:val="22"/>
      <w:u w:val="none"/>
      <w:shd w:val="clear" w:color="auto" w:fill="auto"/>
    </w:rPr>
  </w:style>
  <w:style w:type="character" w:customStyle="1" w:styleId="Vnbnnidung6">
    <w:name w:val="Văn bản nội dung (6)_"/>
    <w:basedOn w:val="DefaultParagraphFont"/>
    <w:link w:val="Vnbnnidung60"/>
    <w:rPr>
      <w:rFonts w:ascii="Arial" w:eastAsia="Arial" w:hAnsi="Arial" w:cs="Arial"/>
      <w:b w:val="0"/>
      <w:bCs w:val="0"/>
      <w:i w:val="0"/>
      <w:iCs w:val="0"/>
      <w:smallCaps w:val="0"/>
      <w:strike w:val="0"/>
      <w:color w:val="4C5352"/>
      <w:sz w:val="17"/>
      <w:szCs w:val="17"/>
      <w:u w:val="none"/>
      <w:shd w:val="clear" w:color="auto" w:fill="auto"/>
    </w:rPr>
  </w:style>
  <w:style w:type="character" w:customStyle="1" w:styleId="Vnbnnidung5">
    <w:name w:val="Văn bản nội dung (5)_"/>
    <w:basedOn w:val="DefaultParagraphFont"/>
    <w:link w:val="Vnbnnidung50"/>
    <w:rPr>
      <w:rFonts w:ascii="Times New Roman" w:eastAsia="Times New Roman" w:hAnsi="Times New Roman" w:cs="Times New Roman"/>
      <w:b w:val="0"/>
      <w:bCs w:val="0"/>
      <w:i w:val="0"/>
      <w:iCs w:val="0"/>
      <w:smallCaps w:val="0"/>
      <w:strike w:val="0"/>
      <w:color w:val="FF0000"/>
      <w:sz w:val="8"/>
      <w:szCs w:val="8"/>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color w:val="FF0000"/>
      <w:sz w:val="13"/>
      <w:szCs w:val="13"/>
      <w:u w:val="none"/>
      <w:shd w:val="clear" w:color="auto" w:fill="auto"/>
    </w:rPr>
  </w:style>
  <w:style w:type="paragraph" w:customStyle="1" w:styleId="Vnbnnidung0">
    <w:name w:val="Văn bản nội dung"/>
    <w:basedOn w:val="Normal"/>
    <w:link w:val="Vnbnnidung"/>
    <w:pPr>
      <w:spacing w:line="302" w:lineRule="auto"/>
    </w:pPr>
    <w:rPr>
      <w:rFonts w:ascii="Times New Roman" w:eastAsia="Times New Roman" w:hAnsi="Times New Roman" w:cs="Times New Roman"/>
      <w:sz w:val="22"/>
      <w:szCs w:val="22"/>
    </w:rPr>
  </w:style>
  <w:style w:type="paragraph" w:customStyle="1" w:styleId="Tiu20">
    <w:name w:val="Tiêu đề #2"/>
    <w:basedOn w:val="Normal"/>
    <w:link w:val="Tiu2"/>
    <w:pPr>
      <w:spacing w:line="259" w:lineRule="auto"/>
      <w:jc w:val="center"/>
      <w:outlineLvl w:val="1"/>
    </w:pPr>
    <w:rPr>
      <w:rFonts w:ascii="Times New Roman" w:eastAsia="Times New Roman" w:hAnsi="Times New Roman" w:cs="Times New Roman"/>
      <w:b/>
      <w:bCs/>
      <w:sz w:val="22"/>
      <w:szCs w:val="22"/>
    </w:rPr>
  </w:style>
  <w:style w:type="paragraph" w:customStyle="1" w:styleId="Tiu10">
    <w:name w:val="Tiêu đề #1"/>
    <w:basedOn w:val="Normal"/>
    <w:link w:val="Tiu1"/>
    <w:pPr>
      <w:ind w:firstLine="190"/>
      <w:outlineLvl w:val="0"/>
    </w:pPr>
    <w:rPr>
      <w:rFonts w:ascii="Times New Roman" w:eastAsia="Times New Roman" w:hAnsi="Times New Roman" w:cs="Times New Roman"/>
      <w:b/>
      <w:bCs/>
      <w:sz w:val="28"/>
      <w:szCs w:val="28"/>
    </w:rPr>
  </w:style>
  <w:style w:type="paragraph" w:customStyle="1" w:styleId="Vnbnnidung40">
    <w:name w:val="Văn bản nội dung (4)"/>
    <w:basedOn w:val="Normal"/>
    <w:link w:val="Vnbnnidung4"/>
    <w:pPr>
      <w:ind w:hanging="520"/>
    </w:pPr>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pPr>
      <w:spacing w:line="338" w:lineRule="auto"/>
      <w:ind w:left="1660" w:firstLine="20"/>
    </w:pPr>
    <w:rPr>
      <w:rFonts w:ascii="Times New Roman" w:eastAsia="Times New Roman" w:hAnsi="Times New Roman" w:cs="Times New Roman"/>
      <w:color w:val="4C5352"/>
      <w:sz w:val="22"/>
      <w:szCs w:val="22"/>
    </w:rPr>
  </w:style>
  <w:style w:type="paragraph" w:customStyle="1" w:styleId="Vnbnnidung60">
    <w:name w:val="Văn bản nội dung (6)"/>
    <w:basedOn w:val="Normal"/>
    <w:link w:val="Vnbnnidung6"/>
    <w:pPr>
      <w:ind w:left="1920"/>
    </w:pPr>
    <w:rPr>
      <w:rFonts w:ascii="Arial" w:eastAsia="Arial" w:hAnsi="Arial" w:cs="Arial"/>
      <w:color w:val="4C5352"/>
      <w:sz w:val="17"/>
      <w:szCs w:val="17"/>
    </w:rPr>
  </w:style>
  <w:style w:type="paragraph" w:customStyle="1" w:styleId="Vnbnnidung50">
    <w:name w:val="Văn bản nội dung (5)"/>
    <w:basedOn w:val="Normal"/>
    <w:link w:val="Vnbnnidung5"/>
    <w:rPr>
      <w:rFonts w:ascii="Times New Roman" w:eastAsia="Times New Roman" w:hAnsi="Times New Roman" w:cs="Times New Roman"/>
      <w:color w:val="FF0000"/>
      <w:sz w:val="8"/>
      <w:szCs w:val="8"/>
    </w:rPr>
  </w:style>
  <w:style w:type="paragraph" w:customStyle="1" w:styleId="Vnbnnidung30">
    <w:name w:val="Văn bản nội dung (3)"/>
    <w:basedOn w:val="Normal"/>
    <w:link w:val="Vnbnnidung3"/>
    <w:pPr>
      <w:spacing w:line="216" w:lineRule="auto"/>
    </w:pPr>
    <w:rPr>
      <w:rFonts w:ascii="Times New Roman" w:eastAsia="Times New Roman" w:hAnsi="Times New Roman" w:cs="Times New Roman"/>
      <w:color w:val="FF0000"/>
      <w:sz w:val="13"/>
      <w:szCs w:val="13"/>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zur78Z+NS4uVGNMJC6aWQpY4Qg==">CgMxLjAyCGguZ2pkZ3hzOAByITFRclJYaVFBM2RGQWQ2eG5XbXE3Z2FHM2JCSjZmckdrWQ==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5</cp:revision>
  <dcterms:created xsi:type="dcterms:W3CDTF">2024-02-23T08:04:00Z</dcterms:created>
  <dcterms:modified xsi:type="dcterms:W3CDTF">2024-02-26T02:45:00Z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471ba15a3209ea5167a5a2f9faad4adc581f384ba3184e5a854363554df7d239</vt:lpwstr>
  </property>
</Properties>
</file>