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E2415" w:rsidRPr="00B808EF" w:rsidRDefault="00980A9B" w:rsidP="002B385D">
      <w:pPr>
        <w:pBdr>
          <w:top w:val="nil"/>
          <w:left w:val="nil"/>
          <w:bottom w:val="nil"/>
          <w:right w:val="nil"/>
          <w:between w:val="nil"/>
        </w:pBdr>
        <w:spacing w:after="120" w:line="276" w:lineRule="auto"/>
        <w:jc w:val="both"/>
        <w:rPr>
          <w:rFonts w:ascii="Arial" w:eastAsia="Arial" w:hAnsi="Arial" w:cs="Arial"/>
          <w:b/>
          <w:color w:val="010000"/>
          <w:sz w:val="20"/>
          <w:szCs w:val="20"/>
        </w:rPr>
      </w:pPr>
      <w:r w:rsidRPr="00B808EF">
        <w:rPr>
          <w:rFonts w:ascii="Arial" w:hAnsi="Arial" w:cs="Arial"/>
          <w:b/>
          <w:color w:val="010000"/>
          <w:sz w:val="20"/>
        </w:rPr>
        <w:t>THD: Board Resolution</w:t>
      </w:r>
    </w:p>
    <w:p w14:paraId="00000002" w14:textId="1F1D5426" w:rsidR="00FE2415" w:rsidRPr="00B808EF" w:rsidRDefault="00980A9B" w:rsidP="002B385D">
      <w:pPr>
        <w:pBdr>
          <w:top w:val="nil"/>
          <w:left w:val="nil"/>
          <w:bottom w:val="nil"/>
          <w:right w:val="nil"/>
          <w:between w:val="nil"/>
        </w:pBdr>
        <w:spacing w:after="120" w:line="276" w:lineRule="auto"/>
        <w:jc w:val="both"/>
        <w:rPr>
          <w:rFonts w:ascii="Arial" w:eastAsia="Arial" w:hAnsi="Arial" w:cs="Arial"/>
          <w:color w:val="010000"/>
          <w:sz w:val="20"/>
          <w:szCs w:val="20"/>
        </w:rPr>
      </w:pPr>
      <w:r w:rsidRPr="00B808EF">
        <w:rPr>
          <w:rFonts w:ascii="Arial" w:hAnsi="Arial" w:cs="Arial"/>
          <w:color w:val="010000"/>
          <w:sz w:val="20"/>
        </w:rPr>
        <w:t xml:space="preserve">On February 22, 2024, </w:t>
      </w:r>
      <w:proofErr w:type="spellStart"/>
      <w:r w:rsidRPr="00B808EF">
        <w:rPr>
          <w:rFonts w:ascii="Arial" w:hAnsi="Arial" w:cs="Arial"/>
          <w:color w:val="010000"/>
          <w:sz w:val="20"/>
        </w:rPr>
        <w:t>Thaiholdings</w:t>
      </w:r>
      <w:proofErr w:type="spellEnd"/>
      <w:r w:rsidRPr="00B808EF">
        <w:rPr>
          <w:rFonts w:ascii="Arial" w:hAnsi="Arial" w:cs="Arial"/>
          <w:color w:val="010000"/>
          <w:sz w:val="20"/>
        </w:rPr>
        <w:t xml:space="preserve"> Joint Stock Company announced Resolution No. 05/2024/NQ-HDQT/THD on approving the organization of the Annual General Meeting of Shareholders 2024 as follows:</w:t>
      </w:r>
    </w:p>
    <w:p w14:paraId="00000003" w14:textId="77777777" w:rsidR="00FE2415" w:rsidRPr="00B808EF" w:rsidRDefault="00980A9B" w:rsidP="002B385D">
      <w:pPr>
        <w:pBdr>
          <w:top w:val="nil"/>
          <w:left w:val="nil"/>
          <w:bottom w:val="nil"/>
          <w:right w:val="nil"/>
          <w:between w:val="nil"/>
        </w:pBdr>
        <w:spacing w:after="120" w:line="276" w:lineRule="auto"/>
        <w:jc w:val="both"/>
        <w:rPr>
          <w:rFonts w:ascii="Arial" w:eastAsia="Arial" w:hAnsi="Arial" w:cs="Arial"/>
          <w:color w:val="010000"/>
          <w:sz w:val="20"/>
          <w:szCs w:val="20"/>
        </w:rPr>
      </w:pPr>
      <w:r w:rsidRPr="00B808EF">
        <w:rPr>
          <w:rFonts w:ascii="Arial" w:hAnsi="Arial" w:cs="Arial"/>
          <w:color w:val="010000"/>
          <w:sz w:val="20"/>
        </w:rPr>
        <w:t xml:space="preserve">Article 1: Approve organizing the Annual General Meeting of Shareholders 2024 of </w:t>
      </w:r>
      <w:proofErr w:type="spellStart"/>
      <w:r w:rsidRPr="00B808EF">
        <w:rPr>
          <w:rFonts w:ascii="Arial" w:hAnsi="Arial" w:cs="Arial"/>
          <w:color w:val="010000"/>
          <w:sz w:val="20"/>
        </w:rPr>
        <w:t>Thaiholdings</w:t>
      </w:r>
      <w:proofErr w:type="spellEnd"/>
      <w:r w:rsidRPr="00B808EF">
        <w:rPr>
          <w:rFonts w:ascii="Arial" w:hAnsi="Arial" w:cs="Arial"/>
          <w:color w:val="010000"/>
          <w:sz w:val="20"/>
        </w:rPr>
        <w:t xml:space="preserve"> Joint Stock Company, specifically as follows:</w:t>
      </w:r>
    </w:p>
    <w:p w14:paraId="00000004" w14:textId="77777777" w:rsidR="00FE2415" w:rsidRPr="00B808EF" w:rsidRDefault="00980A9B" w:rsidP="002B385D">
      <w:pPr>
        <w:numPr>
          <w:ilvl w:val="0"/>
          <w:numId w:val="1"/>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Record date to exercise the rights to attend the Annual General Meeting of Shareholders 2024: March 22, 2024.</w:t>
      </w:r>
    </w:p>
    <w:p w14:paraId="00000005" w14:textId="6A4E08CB" w:rsidR="00FE2415" w:rsidRPr="00B808EF" w:rsidRDefault="00980A9B" w:rsidP="002B385D">
      <w:pPr>
        <w:numPr>
          <w:ilvl w:val="0"/>
          <w:numId w:val="1"/>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Meeting time: The Company will notify in the Invitation Notice.</w:t>
      </w:r>
      <w:bookmarkStart w:id="0" w:name="_GoBack"/>
      <w:bookmarkEnd w:id="0"/>
    </w:p>
    <w:p w14:paraId="00000006" w14:textId="77777777" w:rsidR="00FE2415" w:rsidRPr="00B808EF" w:rsidRDefault="00980A9B" w:rsidP="002B385D">
      <w:pPr>
        <w:numPr>
          <w:ilvl w:val="0"/>
          <w:numId w:val="1"/>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Venue: The Company will notify in the Invitation Notice.</w:t>
      </w:r>
    </w:p>
    <w:p w14:paraId="00000007" w14:textId="77777777" w:rsidR="00FE2415" w:rsidRPr="00B808EF" w:rsidRDefault="00980A9B" w:rsidP="002B385D">
      <w:pPr>
        <w:numPr>
          <w:ilvl w:val="0"/>
          <w:numId w:val="1"/>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Meeting contents:</w:t>
      </w:r>
    </w:p>
    <w:p w14:paraId="00000008" w14:textId="4331E5E9"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Approve the Report of the Board of Directors on the governance and operation results of the Board of Directors and each member of the Board of Directors in 2023 and the operation</w:t>
      </w:r>
      <w:r w:rsidR="00FA6A97" w:rsidRPr="00B808EF">
        <w:rPr>
          <w:rFonts w:ascii="Arial" w:hAnsi="Arial" w:cs="Arial"/>
          <w:color w:val="010000"/>
          <w:sz w:val="20"/>
        </w:rPr>
        <w:t>al</w:t>
      </w:r>
      <w:r w:rsidRPr="00B808EF">
        <w:rPr>
          <w:rFonts w:ascii="Arial" w:hAnsi="Arial" w:cs="Arial"/>
          <w:color w:val="010000"/>
          <w:sz w:val="20"/>
        </w:rPr>
        <w:t xml:space="preserve"> plan in 2024;</w:t>
      </w:r>
    </w:p>
    <w:p w14:paraId="00000009" w14:textId="73A9DEDF"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 xml:space="preserve">Report of the Supervisory Board on </w:t>
      </w:r>
      <w:r w:rsidR="00FA6A97" w:rsidRPr="00B808EF">
        <w:rPr>
          <w:rFonts w:ascii="Arial" w:hAnsi="Arial" w:cs="Arial"/>
          <w:color w:val="010000"/>
          <w:sz w:val="20"/>
        </w:rPr>
        <w:t>the business result of the Company and the</w:t>
      </w:r>
      <w:r w:rsidRPr="00B808EF">
        <w:rPr>
          <w:rFonts w:ascii="Arial" w:hAnsi="Arial" w:cs="Arial"/>
          <w:color w:val="010000"/>
          <w:sz w:val="20"/>
        </w:rPr>
        <w:t xml:space="preserve"> operation</w:t>
      </w:r>
      <w:r w:rsidR="00FA6A97" w:rsidRPr="00B808EF">
        <w:rPr>
          <w:rFonts w:ascii="Arial" w:hAnsi="Arial" w:cs="Arial"/>
          <w:color w:val="010000"/>
          <w:sz w:val="20"/>
        </w:rPr>
        <w:t>al</w:t>
      </w:r>
      <w:r w:rsidRPr="00B808EF">
        <w:rPr>
          <w:rFonts w:ascii="Arial" w:hAnsi="Arial" w:cs="Arial"/>
          <w:color w:val="010000"/>
          <w:sz w:val="20"/>
        </w:rPr>
        <w:t xml:space="preserve"> results of the Board of Directors and the General Manager;</w:t>
      </w:r>
    </w:p>
    <w:p w14:paraId="0000000A" w14:textId="77777777"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Approve the Report on the self-evaluation of the activities of the Supervisory Board and each member of the Supervisory Board;</w:t>
      </w:r>
    </w:p>
    <w:p w14:paraId="0000000B" w14:textId="77777777"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Approve the Audited Financial Statements 2023;</w:t>
      </w:r>
    </w:p>
    <w:p w14:paraId="0000000C" w14:textId="77777777"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Approve the plan on appropriation for funds and profit distribution in 2023;</w:t>
      </w:r>
    </w:p>
    <w:p w14:paraId="0000000D" w14:textId="77777777"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Approve the selection of an audit company to audit the Financial Statements 2024;</w:t>
      </w:r>
    </w:p>
    <w:p w14:paraId="0000000E" w14:textId="69E58375"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 xml:space="preserve">Approve the settlement of remuneration </w:t>
      </w:r>
      <w:r w:rsidR="00FA6A97" w:rsidRPr="00B808EF">
        <w:rPr>
          <w:rFonts w:ascii="Arial" w:hAnsi="Arial" w:cs="Arial"/>
          <w:color w:val="010000"/>
          <w:sz w:val="20"/>
        </w:rPr>
        <w:t>for</w:t>
      </w:r>
      <w:r w:rsidRPr="00B808EF">
        <w:rPr>
          <w:rFonts w:ascii="Arial" w:hAnsi="Arial" w:cs="Arial"/>
          <w:color w:val="010000"/>
          <w:sz w:val="20"/>
        </w:rPr>
        <w:t xml:space="preserve"> members of the Board of Directors and the Supervisory Board in 2023, and the plan </w:t>
      </w:r>
      <w:r w:rsidR="00FA6A97" w:rsidRPr="00B808EF">
        <w:rPr>
          <w:rFonts w:ascii="Arial" w:hAnsi="Arial" w:cs="Arial"/>
          <w:color w:val="010000"/>
          <w:sz w:val="20"/>
        </w:rPr>
        <w:t>on</w:t>
      </w:r>
      <w:r w:rsidRPr="00B808EF">
        <w:rPr>
          <w:rFonts w:ascii="Arial" w:hAnsi="Arial" w:cs="Arial"/>
          <w:color w:val="010000"/>
          <w:sz w:val="20"/>
        </w:rPr>
        <w:t xml:space="preserve"> the settlement of remuneration </w:t>
      </w:r>
      <w:r w:rsidR="00FA6A97" w:rsidRPr="00B808EF">
        <w:rPr>
          <w:rFonts w:ascii="Arial" w:hAnsi="Arial" w:cs="Arial"/>
          <w:color w:val="010000"/>
          <w:sz w:val="20"/>
        </w:rPr>
        <w:t>for</w:t>
      </w:r>
      <w:r w:rsidRPr="00B808EF">
        <w:rPr>
          <w:rFonts w:ascii="Arial" w:hAnsi="Arial" w:cs="Arial"/>
          <w:color w:val="010000"/>
          <w:sz w:val="20"/>
        </w:rPr>
        <w:t xml:space="preserve"> members of the Board of Directors and the Supervisory Board in 2024;</w:t>
      </w:r>
    </w:p>
    <w:p w14:paraId="0000000F" w14:textId="24F11A63"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Approve the election of members of the Board of Directors for the term 2024-2029;</w:t>
      </w:r>
    </w:p>
    <w:p w14:paraId="00000010" w14:textId="508E1D9B"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Approve the election of members of the Supervisory Board for the term 2024-2029;</w:t>
      </w:r>
    </w:p>
    <w:p w14:paraId="00000011" w14:textId="77777777" w:rsidR="00FE2415" w:rsidRPr="00B808EF" w:rsidRDefault="00980A9B" w:rsidP="002B385D">
      <w:pPr>
        <w:numPr>
          <w:ilvl w:val="0"/>
          <w:numId w:val="2"/>
        </w:numPr>
        <w:pBdr>
          <w:top w:val="nil"/>
          <w:left w:val="nil"/>
          <w:bottom w:val="nil"/>
          <w:right w:val="nil"/>
          <w:between w:val="nil"/>
        </w:pBdr>
        <w:tabs>
          <w:tab w:val="left" w:pos="550"/>
        </w:tabs>
        <w:spacing w:after="120" w:line="276" w:lineRule="auto"/>
        <w:jc w:val="both"/>
        <w:rPr>
          <w:rFonts w:ascii="Arial" w:eastAsia="Arial" w:hAnsi="Arial" w:cs="Arial"/>
          <w:color w:val="010000"/>
          <w:sz w:val="20"/>
          <w:szCs w:val="20"/>
        </w:rPr>
      </w:pPr>
      <w:r w:rsidRPr="00B808EF">
        <w:rPr>
          <w:rFonts w:ascii="Arial" w:hAnsi="Arial" w:cs="Arial"/>
          <w:color w:val="010000"/>
          <w:sz w:val="20"/>
        </w:rPr>
        <w:t>Other contents under the authority of the General Meeting of Shareholders (will be specified in the Invitation Notice).</w:t>
      </w:r>
    </w:p>
    <w:p w14:paraId="00000012" w14:textId="77777777" w:rsidR="00FE2415" w:rsidRPr="00B808EF" w:rsidRDefault="00980A9B" w:rsidP="002B385D">
      <w:pPr>
        <w:pBdr>
          <w:top w:val="nil"/>
          <w:left w:val="nil"/>
          <w:bottom w:val="nil"/>
          <w:right w:val="nil"/>
          <w:between w:val="nil"/>
        </w:pBdr>
        <w:spacing w:after="120" w:line="276" w:lineRule="auto"/>
        <w:jc w:val="both"/>
        <w:rPr>
          <w:rFonts w:ascii="Arial" w:eastAsia="Arial" w:hAnsi="Arial" w:cs="Arial"/>
          <w:color w:val="010000"/>
          <w:sz w:val="20"/>
          <w:szCs w:val="20"/>
        </w:rPr>
      </w:pPr>
      <w:r w:rsidRPr="00B808EF">
        <w:rPr>
          <w:rFonts w:ascii="Arial" w:hAnsi="Arial" w:cs="Arial"/>
          <w:color w:val="010000"/>
          <w:sz w:val="20"/>
        </w:rPr>
        <w:t>Article 2: Assign the Chair of the Board of Directors to consider and decide on other issues and prepare meeting documents related to the Annual General Meeting of Shareholders 2024 in accordance with the provisions of law and the Company's Charter.</w:t>
      </w:r>
    </w:p>
    <w:p w14:paraId="00000013" w14:textId="7712B4BF" w:rsidR="00FE2415" w:rsidRPr="00B808EF" w:rsidRDefault="00980A9B" w:rsidP="002B385D">
      <w:pPr>
        <w:pBdr>
          <w:top w:val="nil"/>
          <w:left w:val="nil"/>
          <w:bottom w:val="nil"/>
          <w:right w:val="nil"/>
          <w:between w:val="nil"/>
        </w:pBdr>
        <w:spacing w:after="120" w:line="276" w:lineRule="auto"/>
        <w:jc w:val="both"/>
        <w:rPr>
          <w:rFonts w:ascii="Arial" w:eastAsia="Arial" w:hAnsi="Arial" w:cs="Arial"/>
          <w:color w:val="010000"/>
          <w:sz w:val="20"/>
          <w:szCs w:val="20"/>
        </w:rPr>
      </w:pPr>
      <w:bookmarkStart w:id="1" w:name="_heading=h.gjdgxs"/>
      <w:bookmarkEnd w:id="1"/>
      <w:r w:rsidRPr="00B808EF">
        <w:rPr>
          <w:rFonts w:ascii="Arial" w:hAnsi="Arial" w:cs="Arial"/>
          <w:color w:val="010000"/>
          <w:sz w:val="20"/>
        </w:rPr>
        <w:t xml:space="preserve">Article 3: This Resolution takes effect from the date of its signing. Members of the Board of Directors, the Board of Management, </w:t>
      </w:r>
      <w:r w:rsidR="00FA6A97" w:rsidRPr="00B808EF">
        <w:rPr>
          <w:rFonts w:ascii="Arial" w:hAnsi="Arial" w:cs="Arial"/>
          <w:color w:val="010000"/>
          <w:sz w:val="20"/>
        </w:rPr>
        <w:t xml:space="preserve">and </w:t>
      </w:r>
      <w:r w:rsidRPr="00B808EF">
        <w:rPr>
          <w:rFonts w:ascii="Arial" w:hAnsi="Arial" w:cs="Arial"/>
          <w:color w:val="010000"/>
          <w:sz w:val="20"/>
        </w:rPr>
        <w:t>relevant individuals and departments are responsible for implementing this Resolution to ensure the interests of the Company and in accordance with the provisions of law.</w:t>
      </w:r>
    </w:p>
    <w:sectPr w:rsidR="00FE2415" w:rsidRPr="00B808EF" w:rsidSect="00980A9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Myanmar Text">
    <w:panose1 w:val="020B0502040204020203"/>
    <w:charset w:val="00"/>
    <w:family w:val="swiss"/>
    <w:pitch w:val="variable"/>
    <w:sig w:usb0="80000003" w:usb1="00000000" w:usb2="000004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4C48"/>
    <w:multiLevelType w:val="multilevel"/>
    <w:tmpl w:val="3D569DE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0A0975"/>
    <w:multiLevelType w:val="multilevel"/>
    <w:tmpl w:val="E8C08CA0"/>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15"/>
    <w:rsid w:val="002B385D"/>
    <w:rsid w:val="00980A9B"/>
    <w:rsid w:val="00AE7773"/>
    <w:rsid w:val="00B808EF"/>
    <w:rsid w:val="00FA6A97"/>
    <w:rsid w:val="00FE2415"/>
  </w:rsids>
  <m:mathPr>
    <m:mathFont m:val="Cambria Math"/>
    <m:brkBin m:val="before"/>
    <m:brkBinSub m:val="--"/>
    <m:smallFrac m:val="0"/>
    <m:dispDef/>
    <m:lMargin m:val="0"/>
    <m:rMargin m:val="0"/>
    <m:defJc m:val="centerGroup"/>
    <m:wrapIndent m:val="1440"/>
    <m:intLim m:val="subSup"/>
    <m:naryLim m:val="undOvr"/>
  </m:mathPr>
  <w:themeFontLang w:val="vi-VN"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color w:val="BB2943"/>
      <w:sz w:val="28"/>
      <w:szCs w:val="28"/>
      <w:u w:val="none"/>
      <w:shd w:val="clear" w:color="auto" w:fill="auto"/>
    </w:rPr>
  </w:style>
  <w:style w:type="paragraph" w:customStyle="1" w:styleId="Vnbnnidung0">
    <w:name w:val="Văn bản nội dung"/>
    <w:basedOn w:val="Normal"/>
    <w:link w:val="Vnbnnidung"/>
    <w:pPr>
      <w:spacing w:line="324" w:lineRule="auto"/>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Arial" w:eastAsia="Arial" w:hAnsi="Arial" w:cs="Arial"/>
      <w:smallCaps/>
      <w:color w:val="BB2943"/>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color w:val="BB2943"/>
      <w:sz w:val="28"/>
      <w:szCs w:val="28"/>
      <w:u w:val="none"/>
      <w:shd w:val="clear" w:color="auto" w:fill="auto"/>
    </w:rPr>
  </w:style>
  <w:style w:type="paragraph" w:customStyle="1" w:styleId="Vnbnnidung0">
    <w:name w:val="Văn bản nội dung"/>
    <w:basedOn w:val="Normal"/>
    <w:link w:val="Vnbnnidung"/>
    <w:pPr>
      <w:spacing w:line="324" w:lineRule="auto"/>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Arial" w:eastAsia="Arial" w:hAnsi="Arial" w:cs="Arial"/>
      <w:smallCaps/>
      <w:color w:val="BB2943"/>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xzUYjFksYFZCc4CLF8zdcwd/kA==">CgMxLjAyCGguZ2pkZ3hzOAByITE2QjdGU3l2Nkw4QjNPOFJONTZRLVVRa3N2dl9udHBIQQ==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1966</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6</cp:revision>
  <dcterms:created xsi:type="dcterms:W3CDTF">2024-02-23T08:04:00Z</dcterms:created>
  <dcterms:modified xsi:type="dcterms:W3CDTF">2024-02-26T08:21:00Z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700979e06d4d3d64c9c6e36bb9a31b0227aeb40a12431f4e190d41013e506a0a</vt:lpwstr>
  </property>
</Properties>
</file>