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A5DEF" w:rsidRPr="00675CB8" w:rsidRDefault="00B654C3" w:rsidP="005C44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75CB8">
        <w:rPr>
          <w:rFonts w:ascii="Arial" w:hAnsi="Arial" w:cs="Arial"/>
          <w:b/>
          <w:color w:val="010000"/>
          <w:sz w:val="20"/>
        </w:rPr>
        <w:t>VRG: Board Resolution</w:t>
      </w:r>
    </w:p>
    <w:p w14:paraId="00000002" w14:textId="77777777" w:rsidR="00DA5DEF" w:rsidRPr="00675CB8" w:rsidRDefault="00B654C3" w:rsidP="005C44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5CB8">
        <w:rPr>
          <w:rFonts w:ascii="Arial" w:hAnsi="Arial" w:cs="Arial"/>
          <w:color w:val="010000"/>
          <w:sz w:val="20"/>
        </w:rPr>
        <w:t>On February 21, 2024, Viet Nam Rubber Industrial Zone and Urban JSC announced Resolution No. 57/NQ-HDQT on the dividend prepayment in 2023, as follows:</w:t>
      </w:r>
    </w:p>
    <w:p w14:paraId="00000003" w14:textId="77777777" w:rsidR="00DA5DEF" w:rsidRPr="00675CB8" w:rsidRDefault="00B654C3" w:rsidP="005C44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5CB8">
        <w:rPr>
          <w:rFonts w:ascii="Arial" w:hAnsi="Arial" w:cs="Arial"/>
          <w:color w:val="010000"/>
          <w:sz w:val="20"/>
        </w:rPr>
        <w:t>Article 1: Approve the dividend prepayment in 2023 for shareholders of Viet Nam Rubber Industrial Zone and Urban JSC with the following contents:</w:t>
      </w:r>
    </w:p>
    <w:p w14:paraId="00000004" w14:textId="77777777" w:rsidR="00DA5DEF" w:rsidRPr="00675CB8" w:rsidRDefault="00B654C3" w:rsidP="005C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5CB8">
        <w:rPr>
          <w:rFonts w:ascii="Arial" w:hAnsi="Arial" w:cs="Arial"/>
          <w:color w:val="010000"/>
          <w:sz w:val="20"/>
        </w:rPr>
        <w:t xml:space="preserve">Exercise rate: 20% (shareholders receive VND 2,000 for every share they own). </w:t>
      </w:r>
    </w:p>
    <w:p w14:paraId="00000005" w14:textId="77777777" w:rsidR="00DA5DEF" w:rsidRPr="00675CB8" w:rsidRDefault="00B654C3" w:rsidP="005C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5CB8">
        <w:rPr>
          <w:rFonts w:ascii="Arial" w:hAnsi="Arial" w:cs="Arial"/>
          <w:color w:val="010000"/>
          <w:sz w:val="20"/>
        </w:rPr>
        <w:t>Record date to exercise the rights to receive dividend prepayment in 2023: March 04, 2024;</w:t>
      </w:r>
    </w:p>
    <w:p w14:paraId="00000006" w14:textId="77777777" w:rsidR="00DA5DEF" w:rsidRPr="00675CB8" w:rsidRDefault="00B654C3" w:rsidP="005C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5CB8">
        <w:rPr>
          <w:rFonts w:ascii="Arial" w:hAnsi="Arial" w:cs="Arial"/>
          <w:color w:val="010000"/>
          <w:sz w:val="20"/>
        </w:rPr>
        <w:t>Payment date: March 13, 2024.</w:t>
      </w:r>
    </w:p>
    <w:p w14:paraId="00000007" w14:textId="77777777" w:rsidR="00DA5DEF" w:rsidRPr="00675CB8" w:rsidRDefault="00B654C3" w:rsidP="005C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5CB8">
        <w:rPr>
          <w:rFonts w:ascii="Arial" w:hAnsi="Arial" w:cs="Arial"/>
          <w:color w:val="010000"/>
          <w:sz w:val="20"/>
        </w:rPr>
        <w:t>Payment form: In cash or by bank transfer;</w:t>
      </w:r>
    </w:p>
    <w:p w14:paraId="00000008" w14:textId="77777777" w:rsidR="00DA5DEF" w:rsidRPr="00675CB8" w:rsidRDefault="00B654C3" w:rsidP="005C44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5CB8">
        <w:rPr>
          <w:rFonts w:ascii="Arial" w:hAnsi="Arial" w:cs="Arial"/>
          <w:color w:val="010000"/>
          <w:sz w:val="20"/>
        </w:rPr>
        <w:t>For deposited securities: Owners implement the procedures to receive dividends at Depository Members where depository accounts are opened.</w:t>
      </w:r>
    </w:p>
    <w:p w14:paraId="00000009" w14:textId="6CA46395" w:rsidR="00DA5DEF" w:rsidRPr="00675CB8" w:rsidRDefault="00B654C3" w:rsidP="005C44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5CB8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675CB8">
        <w:rPr>
          <w:rFonts w:ascii="Arial" w:hAnsi="Arial" w:cs="Arial"/>
          <w:color w:val="010000"/>
          <w:sz w:val="20"/>
        </w:rPr>
        <w:t>undeposited</w:t>
      </w:r>
      <w:proofErr w:type="spellEnd"/>
      <w:r w:rsidRPr="00675CB8">
        <w:rPr>
          <w:rFonts w:ascii="Arial" w:hAnsi="Arial" w:cs="Arial"/>
          <w:color w:val="010000"/>
          <w:sz w:val="20"/>
        </w:rPr>
        <w:t xml:space="preserve"> securities: Owners contact VRG Company to carry out procedures to receive dividends by transfer to the shareholder's</w:t>
      </w:r>
      <w:r w:rsidR="005C44E8">
        <w:rPr>
          <w:rFonts w:ascii="Arial" w:hAnsi="Arial" w:cs="Arial"/>
          <w:color w:val="010000"/>
          <w:sz w:val="20"/>
        </w:rPr>
        <w:t xml:space="preserve"> bank account (the Company fulfil payment</w:t>
      </w:r>
      <w:bookmarkStart w:id="0" w:name="_GoBack"/>
      <w:bookmarkEnd w:id="0"/>
      <w:r w:rsidRPr="00675CB8">
        <w:rPr>
          <w:rFonts w:ascii="Arial" w:hAnsi="Arial" w:cs="Arial"/>
          <w:color w:val="010000"/>
          <w:sz w:val="20"/>
        </w:rPr>
        <w:t xml:space="preserve"> to shareholders from March 13, 2024).</w:t>
      </w:r>
    </w:p>
    <w:p w14:paraId="0000000A" w14:textId="0CB9E1F5" w:rsidR="00DA5DEF" w:rsidRPr="00675CB8" w:rsidRDefault="005C44E8" w:rsidP="005C44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Article 2: A</w:t>
      </w:r>
      <w:r w:rsidR="00B654C3" w:rsidRPr="00675CB8">
        <w:rPr>
          <w:rFonts w:ascii="Arial" w:hAnsi="Arial" w:cs="Arial"/>
          <w:color w:val="010000"/>
          <w:sz w:val="20"/>
        </w:rPr>
        <w:t xml:space="preserve">ssign the Company’s </w:t>
      </w:r>
      <w:r>
        <w:rPr>
          <w:rFonts w:ascii="Arial" w:hAnsi="Arial" w:cs="Arial"/>
          <w:color w:val="010000"/>
          <w:sz w:val="20"/>
        </w:rPr>
        <w:t>Managing Director</w:t>
      </w:r>
      <w:r w:rsidR="00B654C3" w:rsidRPr="00675CB8">
        <w:rPr>
          <w:rFonts w:ascii="Arial" w:hAnsi="Arial" w:cs="Arial"/>
          <w:color w:val="010000"/>
          <w:sz w:val="20"/>
        </w:rPr>
        <w:t xml:space="preserve"> to implement the above dividend prepayment in accordance with current regulations and the Company's Charter.</w:t>
      </w:r>
    </w:p>
    <w:p w14:paraId="0000000B" w14:textId="7869ACE5" w:rsidR="00DA5DEF" w:rsidRPr="00675CB8" w:rsidRDefault="00B654C3" w:rsidP="005C44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DA5DEF" w:rsidRPr="00675CB8" w:rsidSect="00B654C3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675CB8">
        <w:rPr>
          <w:rFonts w:ascii="Arial" w:hAnsi="Arial" w:cs="Arial"/>
          <w:color w:val="010000"/>
          <w:sz w:val="20"/>
        </w:rPr>
        <w:t>Article 3: This</w:t>
      </w:r>
      <w:r w:rsidR="005C44E8">
        <w:rPr>
          <w:rFonts w:ascii="Arial" w:hAnsi="Arial" w:cs="Arial"/>
          <w:color w:val="010000"/>
          <w:sz w:val="20"/>
        </w:rPr>
        <w:t xml:space="preserve"> Board</w:t>
      </w:r>
      <w:r w:rsidRPr="00675CB8">
        <w:rPr>
          <w:rFonts w:ascii="Arial" w:hAnsi="Arial" w:cs="Arial"/>
          <w:color w:val="010000"/>
          <w:sz w:val="20"/>
        </w:rPr>
        <w:t xml:space="preserve"> Resolution takes effect from the date of signing. Members of the Board of Directors, </w:t>
      </w:r>
      <w:r w:rsidR="005C44E8">
        <w:rPr>
          <w:rFonts w:ascii="Arial" w:hAnsi="Arial" w:cs="Arial"/>
          <w:color w:val="010000"/>
          <w:sz w:val="20"/>
        </w:rPr>
        <w:t>Managing Director,</w:t>
      </w:r>
      <w:r w:rsidRPr="00675CB8">
        <w:rPr>
          <w:rFonts w:ascii="Arial" w:hAnsi="Arial" w:cs="Arial"/>
          <w:color w:val="010000"/>
          <w:sz w:val="20"/>
        </w:rPr>
        <w:t xml:space="preserve"> Chief Accountant, Heads of departments and subsidiaries of the Company and affiliated units are responsible for implementing this Resolution.</w:t>
      </w:r>
    </w:p>
    <w:p w14:paraId="0000000C" w14:textId="77777777" w:rsidR="00DA5DEF" w:rsidRPr="00675CB8" w:rsidRDefault="00DA5DEF" w:rsidP="005C44E8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DA5DEF" w:rsidRPr="00675CB8" w:rsidSect="00B654C3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0B1"/>
    <w:multiLevelType w:val="multilevel"/>
    <w:tmpl w:val="33C2295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43546A"/>
    <w:multiLevelType w:val="multilevel"/>
    <w:tmpl w:val="65587A1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EF"/>
    <w:rsid w:val="005C44E8"/>
    <w:rsid w:val="00675CB8"/>
    <w:rsid w:val="00B654C3"/>
    <w:rsid w:val="00D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8FD6"/>
  <w15:docId w15:val="{3A247920-DF40-469F-8082-6F1EE329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32646"/>
      <w:w w:val="50"/>
      <w:sz w:val="15"/>
      <w:szCs w:val="15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27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pPr>
      <w:spacing w:line="26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color w:val="B32646"/>
      <w:w w:val="50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blUmiLpEelyBA/noFg76RWE6VQ==">CgMxLjA4AHIhMWU0VjFpb0lRNmZ3UUhIRThHWU1jbVNwWThQOTY5Yjc5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2024-02-26T05:00:00Z</dcterms:created>
  <dcterms:modified xsi:type="dcterms:W3CDTF">2024-02-26T05:00:00Z</dcterms:modified>
</cp:coreProperties>
</file>