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0DE08" w14:textId="08770781" w:rsidR="008D4AB7" w:rsidRPr="00277F05" w:rsidRDefault="00B46D09" w:rsidP="007D643D">
      <w:pPr>
        <w:pBdr>
          <w:top w:val="nil"/>
          <w:left w:val="nil"/>
          <w:bottom w:val="nil"/>
          <w:right w:val="nil"/>
          <w:between w:val="nil"/>
        </w:pBdr>
        <w:spacing w:after="120" w:line="360" w:lineRule="auto"/>
        <w:jc w:val="both"/>
        <w:rPr>
          <w:rFonts w:ascii="Arial" w:eastAsia="Arial" w:hAnsi="Arial" w:cs="Arial"/>
          <w:b/>
          <w:color w:val="010000"/>
          <w:sz w:val="20"/>
          <w:szCs w:val="20"/>
        </w:rPr>
      </w:pPr>
      <w:r w:rsidRPr="00277F05">
        <w:rPr>
          <w:rFonts w:ascii="Arial" w:hAnsi="Arial" w:cs="Arial"/>
          <w:b/>
          <w:bCs/>
          <w:color w:val="010000"/>
          <w:sz w:val="20"/>
        </w:rPr>
        <w:t>VW3:</w:t>
      </w:r>
      <w:r w:rsidRPr="00277F05">
        <w:rPr>
          <w:rFonts w:ascii="Arial" w:hAnsi="Arial" w:cs="Arial"/>
          <w:b/>
          <w:color w:val="010000"/>
          <w:sz w:val="20"/>
        </w:rPr>
        <w:t xml:space="preserve"> </w:t>
      </w:r>
      <w:r w:rsidR="007D643D">
        <w:rPr>
          <w:rFonts w:ascii="Arial" w:hAnsi="Arial" w:cs="Arial"/>
          <w:b/>
          <w:color w:val="010000"/>
          <w:sz w:val="20"/>
        </w:rPr>
        <w:t>1</w:t>
      </w:r>
      <w:r w:rsidR="007D643D" w:rsidRPr="007D643D">
        <w:rPr>
          <w:rFonts w:ascii="Arial" w:hAnsi="Arial" w:cs="Arial"/>
          <w:b/>
          <w:color w:val="010000"/>
          <w:sz w:val="20"/>
          <w:vertAlign w:val="superscript"/>
        </w:rPr>
        <w:t>st</w:t>
      </w:r>
      <w:r w:rsidR="007D643D">
        <w:rPr>
          <w:rFonts w:ascii="Arial" w:hAnsi="Arial" w:cs="Arial"/>
          <w:b/>
          <w:color w:val="010000"/>
          <w:sz w:val="20"/>
        </w:rPr>
        <w:t xml:space="preserve"> </w:t>
      </w:r>
      <w:r w:rsidRPr="00277F05">
        <w:rPr>
          <w:rFonts w:ascii="Arial" w:hAnsi="Arial" w:cs="Arial"/>
          <w:b/>
          <w:color w:val="010000"/>
          <w:sz w:val="20"/>
        </w:rPr>
        <w:t>Extraordinary General Mandate 2024</w:t>
      </w:r>
    </w:p>
    <w:p w14:paraId="5C30DE09" w14:textId="77777777" w:rsidR="008D4AB7" w:rsidRPr="00277F05" w:rsidRDefault="00B46D09" w:rsidP="007D643D">
      <w:pPr>
        <w:pBdr>
          <w:top w:val="nil"/>
          <w:left w:val="nil"/>
          <w:bottom w:val="nil"/>
          <w:right w:val="nil"/>
          <w:between w:val="nil"/>
        </w:pBdr>
        <w:spacing w:after="120" w:line="360" w:lineRule="auto"/>
        <w:jc w:val="both"/>
        <w:rPr>
          <w:rFonts w:ascii="Arial" w:eastAsia="Arial" w:hAnsi="Arial" w:cs="Arial"/>
          <w:color w:val="010000"/>
          <w:sz w:val="20"/>
          <w:szCs w:val="20"/>
        </w:rPr>
      </w:pPr>
      <w:r w:rsidRPr="00277F05">
        <w:rPr>
          <w:rFonts w:ascii="Arial" w:hAnsi="Arial" w:cs="Arial"/>
          <w:color w:val="010000"/>
          <w:sz w:val="20"/>
        </w:rPr>
        <w:t>On January 31, 2024, VIWASEEN3 Joint Stock Company announced General Mandate No. 01/2024-NQ-DHDCD as follows:</w:t>
      </w:r>
    </w:p>
    <w:p w14:paraId="5C30DE0A" w14:textId="77777777" w:rsidR="008D4AB7" w:rsidRPr="00277F05" w:rsidRDefault="00B46D09" w:rsidP="007D643D">
      <w:pPr>
        <w:pBdr>
          <w:top w:val="nil"/>
          <w:left w:val="nil"/>
          <w:bottom w:val="nil"/>
          <w:right w:val="nil"/>
          <w:between w:val="nil"/>
        </w:pBdr>
        <w:spacing w:after="120" w:line="360" w:lineRule="auto"/>
        <w:jc w:val="both"/>
        <w:rPr>
          <w:rFonts w:ascii="Arial" w:eastAsia="Arial" w:hAnsi="Arial" w:cs="Arial"/>
          <w:color w:val="010000"/>
          <w:sz w:val="20"/>
          <w:szCs w:val="20"/>
        </w:rPr>
      </w:pPr>
      <w:r w:rsidRPr="00277F05">
        <w:rPr>
          <w:rFonts w:ascii="Arial" w:hAnsi="Arial" w:cs="Arial"/>
          <w:color w:val="010000"/>
          <w:sz w:val="20"/>
        </w:rPr>
        <w:t>‎‎Article 1. Approve the addition of business lines and the supplementation of the Company's Organizational Charter content.</w:t>
      </w:r>
    </w:p>
    <w:p w14:paraId="5C30DE0B" w14:textId="19ECE2EB" w:rsidR="008D4AB7" w:rsidRPr="00277F05" w:rsidRDefault="00B46D09" w:rsidP="007D643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7F05">
        <w:rPr>
          <w:rFonts w:ascii="Arial" w:hAnsi="Arial" w:cs="Arial"/>
          <w:color w:val="010000"/>
          <w:sz w:val="20"/>
        </w:rPr>
        <w:t>The General Meeting approves the change in business lines and the supplementation of the Company's Organizational Charter content as follows:</w:t>
      </w:r>
    </w:p>
    <w:p w14:paraId="5C30DE0C" w14:textId="77777777" w:rsidR="008D4AB7" w:rsidRPr="00277F05" w:rsidRDefault="00B46D09" w:rsidP="007D643D">
      <w:pPr>
        <w:numPr>
          <w:ilvl w:val="0"/>
          <w:numId w:val="1"/>
        </w:numPr>
        <w:pBdr>
          <w:top w:val="nil"/>
          <w:left w:val="nil"/>
          <w:bottom w:val="nil"/>
          <w:right w:val="nil"/>
          <w:between w:val="nil"/>
        </w:pBdr>
        <w:tabs>
          <w:tab w:val="left" w:pos="432"/>
          <w:tab w:val="left" w:pos="1028"/>
        </w:tabs>
        <w:spacing w:after="120" w:line="360" w:lineRule="auto"/>
        <w:jc w:val="both"/>
        <w:rPr>
          <w:rFonts w:ascii="Arial" w:eastAsia="Arial" w:hAnsi="Arial" w:cs="Arial"/>
          <w:color w:val="010000"/>
          <w:sz w:val="20"/>
          <w:szCs w:val="20"/>
        </w:rPr>
      </w:pPr>
      <w:r w:rsidRPr="00277F05">
        <w:rPr>
          <w:rFonts w:ascii="Arial" w:hAnsi="Arial" w:cs="Arial"/>
          <w:color w:val="010000"/>
          <w:sz w:val="20"/>
        </w:rPr>
        <w:t>Supplement business lines:</w:t>
      </w:r>
    </w:p>
    <w:tbl>
      <w:tblPr>
        <w:tblStyle w:val="TableGrid"/>
        <w:tblW w:w="0" w:type="auto"/>
        <w:tblLook w:val="04A0" w:firstRow="1" w:lastRow="0" w:firstColumn="1" w:lastColumn="0" w:noHBand="0" w:noVBand="1"/>
      </w:tblPr>
      <w:tblGrid>
        <w:gridCol w:w="528"/>
        <w:gridCol w:w="5516"/>
        <w:gridCol w:w="2973"/>
      </w:tblGrid>
      <w:tr w:rsidR="00277F05" w:rsidRPr="00277F05" w14:paraId="570A07FF" w14:textId="77777777" w:rsidTr="00277F05">
        <w:tc>
          <w:tcPr>
            <w:tcW w:w="421" w:type="dxa"/>
          </w:tcPr>
          <w:p w14:paraId="10D1AD2C" w14:textId="010C9DE1" w:rsidR="00277F05" w:rsidRPr="00277F05" w:rsidRDefault="00277F05" w:rsidP="00277F05">
            <w:pPr>
              <w:tabs>
                <w:tab w:val="left" w:pos="432"/>
                <w:tab w:val="left" w:pos="1028"/>
              </w:tabs>
              <w:spacing w:after="120" w:line="360" w:lineRule="auto"/>
              <w:rPr>
                <w:rFonts w:ascii="Arial" w:eastAsia="Arial" w:hAnsi="Arial" w:cs="Arial"/>
                <w:color w:val="010000"/>
                <w:sz w:val="20"/>
                <w:szCs w:val="20"/>
              </w:rPr>
            </w:pPr>
            <w:r w:rsidRPr="00277F05">
              <w:rPr>
                <w:rFonts w:ascii="Arial" w:eastAsia="Arial" w:hAnsi="Arial" w:cs="Arial"/>
                <w:color w:val="010000"/>
                <w:sz w:val="20"/>
                <w:szCs w:val="20"/>
              </w:rPr>
              <w:t>No.</w:t>
            </w:r>
          </w:p>
        </w:tc>
        <w:tc>
          <w:tcPr>
            <w:tcW w:w="5590" w:type="dxa"/>
          </w:tcPr>
          <w:p w14:paraId="56ED2F19" w14:textId="0AEE33F9" w:rsidR="00277F05" w:rsidRPr="00277F05" w:rsidRDefault="00277F05" w:rsidP="00277F05">
            <w:pPr>
              <w:tabs>
                <w:tab w:val="left" w:pos="432"/>
                <w:tab w:val="left" w:pos="1028"/>
              </w:tabs>
              <w:spacing w:after="120" w:line="360" w:lineRule="auto"/>
              <w:rPr>
                <w:rFonts w:ascii="Arial" w:eastAsia="Arial" w:hAnsi="Arial" w:cs="Arial"/>
                <w:color w:val="010000"/>
                <w:sz w:val="20"/>
                <w:szCs w:val="20"/>
              </w:rPr>
            </w:pPr>
            <w:r w:rsidRPr="00277F05">
              <w:rPr>
                <w:rFonts w:ascii="Arial" w:eastAsia="Arial" w:hAnsi="Arial" w:cs="Arial"/>
                <w:color w:val="010000"/>
                <w:sz w:val="20"/>
                <w:szCs w:val="20"/>
              </w:rPr>
              <w:t>Name of added business line</w:t>
            </w:r>
          </w:p>
        </w:tc>
        <w:tc>
          <w:tcPr>
            <w:tcW w:w="3006" w:type="dxa"/>
          </w:tcPr>
          <w:p w14:paraId="6434C22C" w14:textId="3047128F" w:rsidR="00277F05" w:rsidRPr="00277F05" w:rsidRDefault="00277F05" w:rsidP="00277F05">
            <w:pPr>
              <w:tabs>
                <w:tab w:val="left" w:pos="432"/>
                <w:tab w:val="left" w:pos="1028"/>
              </w:tabs>
              <w:spacing w:after="120" w:line="360" w:lineRule="auto"/>
              <w:rPr>
                <w:rFonts w:ascii="Arial" w:eastAsia="Arial" w:hAnsi="Arial" w:cs="Arial"/>
                <w:color w:val="010000"/>
                <w:sz w:val="20"/>
                <w:szCs w:val="20"/>
              </w:rPr>
            </w:pPr>
            <w:r w:rsidRPr="00277F05">
              <w:rPr>
                <w:rFonts w:ascii="Arial" w:eastAsia="Arial" w:hAnsi="Arial" w:cs="Arial"/>
                <w:color w:val="010000"/>
                <w:sz w:val="20"/>
                <w:szCs w:val="20"/>
              </w:rPr>
              <w:t>Business line code</w:t>
            </w:r>
          </w:p>
        </w:tc>
      </w:tr>
      <w:tr w:rsidR="00277F05" w:rsidRPr="00277F05" w14:paraId="156C0DB4" w14:textId="77777777" w:rsidTr="00277F05">
        <w:tc>
          <w:tcPr>
            <w:tcW w:w="421" w:type="dxa"/>
          </w:tcPr>
          <w:p w14:paraId="36E19EB3" w14:textId="5C117FFA" w:rsidR="00277F05" w:rsidRPr="00277F05" w:rsidRDefault="00277F05" w:rsidP="00277F05">
            <w:pPr>
              <w:tabs>
                <w:tab w:val="left" w:pos="432"/>
                <w:tab w:val="left" w:pos="1028"/>
              </w:tabs>
              <w:spacing w:after="120" w:line="360" w:lineRule="auto"/>
              <w:rPr>
                <w:rFonts w:ascii="Arial" w:eastAsia="Arial" w:hAnsi="Arial" w:cs="Arial"/>
                <w:color w:val="010000"/>
                <w:sz w:val="20"/>
                <w:szCs w:val="20"/>
              </w:rPr>
            </w:pPr>
            <w:r w:rsidRPr="00277F05">
              <w:rPr>
                <w:rFonts w:ascii="Arial" w:eastAsia="Arial" w:hAnsi="Arial" w:cs="Arial"/>
                <w:color w:val="010000"/>
                <w:sz w:val="20"/>
                <w:szCs w:val="20"/>
              </w:rPr>
              <w:t>1</w:t>
            </w:r>
          </w:p>
        </w:tc>
        <w:tc>
          <w:tcPr>
            <w:tcW w:w="5590" w:type="dxa"/>
          </w:tcPr>
          <w:p w14:paraId="0892036F" w14:textId="4B80D56F" w:rsidR="00277F05" w:rsidRPr="00277F05" w:rsidRDefault="00277F05" w:rsidP="00277F05">
            <w:pPr>
              <w:tabs>
                <w:tab w:val="left" w:pos="432"/>
                <w:tab w:val="left" w:pos="1028"/>
              </w:tabs>
              <w:spacing w:after="120" w:line="360" w:lineRule="auto"/>
              <w:rPr>
                <w:rFonts w:ascii="Arial" w:eastAsia="Arial" w:hAnsi="Arial" w:cs="Arial"/>
                <w:color w:val="010000"/>
                <w:sz w:val="20"/>
                <w:szCs w:val="20"/>
              </w:rPr>
            </w:pPr>
            <w:r w:rsidRPr="00277F05">
              <w:rPr>
                <w:rFonts w:ascii="Arial" w:eastAsia="Arial" w:hAnsi="Arial" w:cs="Arial"/>
                <w:color w:val="010000"/>
                <w:sz w:val="20"/>
                <w:szCs w:val="20"/>
              </w:rPr>
              <w:t>Wholesale of cars and other motor vehicle</w:t>
            </w:r>
          </w:p>
        </w:tc>
        <w:tc>
          <w:tcPr>
            <w:tcW w:w="3006" w:type="dxa"/>
          </w:tcPr>
          <w:p w14:paraId="649A7AF6" w14:textId="467744F4" w:rsidR="00277F05" w:rsidRPr="00277F05" w:rsidRDefault="00277F05" w:rsidP="00277F05">
            <w:pPr>
              <w:tabs>
                <w:tab w:val="left" w:pos="432"/>
                <w:tab w:val="left" w:pos="1028"/>
              </w:tabs>
              <w:spacing w:after="120" w:line="360" w:lineRule="auto"/>
              <w:rPr>
                <w:rFonts w:ascii="Arial" w:eastAsia="Arial" w:hAnsi="Arial" w:cs="Arial"/>
                <w:color w:val="010000"/>
                <w:sz w:val="20"/>
                <w:szCs w:val="20"/>
              </w:rPr>
            </w:pPr>
            <w:r w:rsidRPr="00277F05">
              <w:rPr>
                <w:rFonts w:ascii="Arial" w:eastAsia="Arial" w:hAnsi="Arial" w:cs="Arial"/>
                <w:color w:val="010000"/>
                <w:sz w:val="20"/>
                <w:szCs w:val="20"/>
              </w:rPr>
              <w:t>4511</w:t>
            </w:r>
          </w:p>
        </w:tc>
      </w:tr>
      <w:tr w:rsidR="00277F05" w:rsidRPr="00277F05" w14:paraId="090F58F0" w14:textId="77777777" w:rsidTr="00277F05">
        <w:tc>
          <w:tcPr>
            <w:tcW w:w="421" w:type="dxa"/>
          </w:tcPr>
          <w:p w14:paraId="136FAEF5" w14:textId="2CD3B7A5" w:rsidR="00277F05" w:rsidRPr="00277F05" w:rsidRDefault="00277F05" w:rsidP="00277F05">
            <w:pPr>
              <w:tabs>
                <w:tab w:val="left" w:pos="432"/>
                <w:tab w:val="left" w:pos="1028"/>
              </w:tabs>
              <w:spacing w:after="120" w:line="360" w:lineRule="auto"/>
              <w:rPr>
                <w:rFonts w:ascii="Arial" w:eastAsia="Arial" w:hAnsi="Arial" w:cs="Arial"/>
                <w:color w:val="010000"/>
                <w:sz w:val="20"/>
                <w:szCs w:val="20"/>
              </w:rPr>
            </w:pPr>
            <w:r w:rsidRPr="00277F05">
              <w:rPr>
                <w:rFonts w:ascii="Arial" w:eastAsia="Arial" w:hAnsi="Arial" w:cs="Arial"/>
                <w:color w:val="010000"/>
                <w:sz w:val="20"/>
                <w:szCs w:val="20"/>
              </w:rPr>
              <w:t>2</w:t>
            </w:r>
          </w:p>
        </w:tc>
        <w:tc>
          <w:tcPr>
            <w:tcW w:w="5590" w:type="dxa"/>
          </w:tcPr>
          <w:p w14:paraId="3E97A700" w14:textId="44206EEF" w:rsidR="00277F05" w:rsidRPr="00277F05" w:rsidRDefault="00277F05" w:rsidP="00277F05">
            <w:pPr>
              <w:tabs>
                <w:tab w:val="left" w:pos="432"/>
                <w:tab w:val="left" w:pos="1028"/>
              </w:tabs>
              <w:spacing w:after="120" w:line="360" w:lineRule="auto"/>
              <w:rPr>
                <w:rFonts w:ascii="Arial" w:eastAsia="Arial" w:hAnsi="Arial" w:cs="Arial"/>
                <w:color w:val="010000"/>
                <w:sz w:val="20"/>
                <w:szCs w:val="20"/>
              </w:rPr>
            </w:pPr>
            <w:r w:rsidRPr="00277F05">
              <w:rPr>
                <w:rFonts w:ascii="Arial" w:eastAsia="Arial" w:hAnsi="Arial" w:cs="Arial"/>
                <w:color w:val="010000"/>
                <w:sz w:val="20"/>
                <w:szCs w:val="20"/>
              </w:rPr>
              <w:t>Agency of cars and other motor vehicle</w:t>
            </w:r>
          </w:p>
        </w:tc>
        <w:tc>
          <w:tcPr>
            <w:tcW w:w="3006" w:type="dxa"/>
          </w:tcPr>
          <w:p w14:paraId="5AEE751A" w14:textId="4ED14A49" w:rsidR="00277F05" w:rsidRPr="00277F05" w:rsidRDefault="00277F05" w:rsidP="00277F05">
            <w:pPr>
              <w:tabs>
                <w:tab w:val="left" w:pos="432"/>
                <w:tab w:val="left" w:pos="1028"/>
              </w:tabs>
              <w:spacing w:after="120" w:line="360" w:lineRule="auto"/>
              <w:rPr>
                <w:rFonts w:ascii="Arial" w:eastAsia="Arial" w:hAnsi="Arial" w:cs="Arial"/>
                <w:color w:val="010000"/>
                <w:sz w:val="20"/>
                <w:szCs w:val="20"/>
              </w:rPr>
            </w:pPr>
            <w:r w:rsidRPr="00277F05">
              <w:rPr>
                <w:rFonts w:ascii="Arial" w:eastAsia="Arial" w:hAnsi="Arial" w:cs="Arial"/>
                <w:color w:val="010000"/>
                <w:sz w:val="20"/>
                <w:szCs w:val="20"/>
              </w:rPr>
              <w:t>4513</w:t>
            </w:r>
          </w:p>
        </w:tc>
      </w:tr>
    </w:tbl>
    <w:p w14:paraId="5C30DE0D" w14:textId="46126A5C" w:rsidR="008D4AB7" w:rsidRPr="00277F05" w:rsidRDefault="00B46D09" w:rsidP="007D643D">
      <w:pPr>
        <w:numPr>
          <w:ilvl w:val="0"/>
          <w:numId w:val="1"/>
        </w:numPr>
        <w:pBdr>
          <w:top w:val="nil"/>
          <w:left w:val="nil"/>
          <w:bottom w:val="nil"/>
          <w:right w:val="nil"/>
          <w:between w:val="nil"/>
        </w:pBdr>
        <w:tabs>
          <w:tab w:val="left" w:pos="432"/>
          <w:tab w:val="left" w:pos="1086"/>
        </w:tabs>
        <w:spacing w:after="120" w:line="360" w:lineRule="auto"/>
        <w:jc w:val="both"/>
        <w:rPr>
          <w:rFonts w:ascii="Arial" w:eastAsia="Arial" w:hAnsi="Arial" w:cs="Arial"/>
          <w:color w:val="010000"/>
          <w:sz w:val="20"/>
          <w:szCs w:val="20"/>
        </w:rPr>
      </w:pPr>
      <w:r w:rsidRPr="00277F05">
        <w:rPr>
          <w:rFonts w:ascii="Arial" w:hAnsi="Arial" w:cs="Arial"/>
          <w:color w:val="010000"/>
          <w:sz w:val="20"/>
        </w:rPr>
        <w:t>Approve the content addition to Article 5 of the Organizational Charter of VIWASEEN3 Joint Stock Company corresponding to the content menti</w:t>
      </w:r>
      <w:r w:rsidR="007D643D">
        <w:rPr>
          <w:rFonts w:ascii="Arial" w:hAnsi="Arial" w:cs="Arial"/>
          <w:color w:val="010000"/>
          <w:sz w:val="20"/>
        </w:rPr>
        <w:t>oned in S</w:t>
      </w:r>
      <w:bookmarkStart w:id="0" w:name="_GoBack"/>
      <w:bookmarkEnd w:id="0"/>
      <w:r w:rsidRPr="00277F05">
        <w:rPr>
          <w:rFonts w:ascii="Arial" w:hAnsi="Arial" w:cs="Arial"/>
          <w:color w:val="010000"/>
          <w:sz w:val="20"/>
        </w:rPr>
        <w:t>ection 1.</w:t>
      </w:r>
    </w:p>
    <w:p w14:paraId="5C30DE0E" w14:textId="69C5170F" w:rsidR="008D4AB7" w:rsidRPr="00277F05" w:rsidRDefault="00B46D09" w:rsidP="007D643D">
      <w:pPr>
        <w:numPr>
          <w:ilvl w:val="0"/>
          <w:numId w:val="1"/>
        </w:numPr>
        <w:pBdr>
          <w:top w:val="nil"/>
          <w:left w:val="nil"/>
          <w:bottom w:val="nil"/>
          <w:right w:val="nil"/>
          <w:between w:val="nil"/>
        </w:pBdr>
        <w:tabs>
          <w:tab w:val="left" w:pos="432"/>
          <w:tab w:val="left" w:pos="1096"/>
        </w:tabs>
        <w:spacing w:after="120" w:line="360" w:lineRule="auto"/>
        <w:jc w:val="both"/>
        <w:rPr>
          <w:rFonts w:ascii="Arial" w:eastAsia="Arial" w:hAnsi="Arial" w:cs="Arial"/>
          <w:color w:val="010000"/>
          <w:sz w:val="20"/>
          <w:szCs w:val="20"/>
        </w:rPr>
      </w:pPr>
      <w:r w:rsidRPr="00277F05">
        <w:rPr>
          <w:rFonts w:ascii="Arial" w:hAnsi="Arial" w:cs="Arial"/>
          <w:color w:val="010000"/>
          <w:sz w:val="20"/>
        </w:rPr>
        <w:t>The General Meeting authorizes the Board of Directors to direct the registration of the aforementioned business sector addition, supplement the content, and issue the Company's Organizational Charter in accordance with current regulations.</w:t>
      </w:r>
    </w:p>
    <w:p w14:paraId="5C30DE0F" w14:textId="0DC60B71" w:rsidR="008D4AB7" w:rsidRPr="00277F05" w:rsidRDefault="00B46D09" w:rsidP="007D643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7F05">
        <w:rPr>
          <w:rFonts w:ascii="Arial" w:hAnsi="Arial" w:cs="Arial"/>
          <w:color w:val="010000"/>
          <w:sz w:val="20"/>
        </w:rPr>
        <w:t xml:space="preserve">Article 2: The General Meeting of Shareholders assigns the Board of Directors, </w:t>
      </w:r>
      <w:r w:rsidR="007D643D">
        <w:rPr>
          <w:rFonts w:ascii="Arial" w:hAnsi="Arial" w:cs="Arial"/>
          <w:color w:val="010000"/>
          <w:sz w:val="20"/>
        </w:rPr>
        <w:t>Executive Board</w:t>
      </w:r>
      <w:r w:rsidRPr="00277F05">
        <w:rPr>
          <w:rFonts w:ascii="Arial" w:hAnsi="Arial" w:cs="Arial"/>
          <w:color w:val="010000"/>
          <w:sz w:val="20"/>
        </w:rPr>
        <w:t xml:space="preserve"> and Supervisory Board to organize and implement the contents approved by the Extraordinary General Meeting in January 2024, based on ensuring the highest interests of shareholders and the Company in accordance with </w:t>
      </w:r>
      <w:r w:rsidR="007D643D">
        <w:rPr>
          <w:rFonts w:ascii="Arial" w:hAnsi="Arial" w:cs="Arial"/>
          <w:color w:val="010000"/>
          <w:sz w:val="20"/>
        </w:rPr>
        <w:t>applicable laws</w:t>
      </w:r>
      <w:r w:rsidRPr="00277F05">
        <w:rPr>
          <w:rFonts w:ascii="Arial" w:hAnsi="Arial" w:cs="Arial"/>
          <w:color w:val="010000"/>
          <w:sz w:val="20"/>
        </w:rPr>
        <w:t xml:space="preserve"> and the Company's Charter.</w:t>
      </w:r>
    </w:p>
    <w:p w14:paraId="5C30DE10" w14:textId="01B1B802" w:rsidR="008D4AB7" w:rsidRPr="00277F05" w:rsidRDefault="00B46D09" w:rsidP="007D643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7F05">
        <w:rPr>
          <w:rFonts w:ascii="Arial" w:hAnsi="Arial" w:cs="Arial"/>
          <w:color w:val="010000"/>
          <w:sz w:val="20"/>
        </w:rPr>
        <w:t xml:space="preserve">The Extraordinary General Meeting on January 2024 of </w:t>
      </w:r>
      <w:r w:rsidR="00277F05" w:rsidRPr="00277F05">
        <w:rPr>
          <w:rFonts w:ascii="Arial" w:hAnsi="Arial" w:cs="Arial"/>
          <w:color w:val="010000"/>
          <w:sz w:val="20"/>
        </w:rPr>
        <w:t>VIWASEEN3 Joint Stock Company</w:t>
      </w:r>
      <w:r w:rsidRPr="00277F05">
        <w:rPr>
          <w:rFonts w:ascii="Arial" w:hAnsi="Arial" w:cs="Arial"/>
          <w:color w:val="010000"/>
          <w:sz w:val="20"/>
        </w:rPr>
        <w:t xml:space="preserve"> approved the full text of the General Mandate. This General Mandate takes effect on the date of its signing;</w:t>
      </w:r>
    </w:p>
    <w:sectPr w:rsidR="008D4AB7" w:rsidRPr="00277F05" w:rsidSect="003463B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F150C"/>
    <w:multiLevelType w:val="multilevel"/>
    <w:tmpl w:val="387AF8C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B7"/>
    <w:rsid w:val="00277F05"/>
    <w:rsid w:val="003463B5"/>
    <w:rsid w:val="007D643D"/>
    <w:rsid w:val="008D4AB7"/>
    <w:rsid w:val="00B46D0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0DE08"/>
  <w15:docId w15:val="{293AB28D-204B-4984-A4B8-6A53D16B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line="317" w:lineRule="auto"/>
      <w:ind w:firstLine="400"/>
    </w:pPr>
    <w:rPr>
      <w:rFonts w:ascii="Times New Roman" w:eastAsia="Times New Roman" w:hAnsi="Times New Roman" w:cs="Times New Roman"/>
      <w:sz w:val="28"/>
      <w:szCs w:val="28"/>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customStyle="1" w:styleId="Bodytext30">
    <w:name w:val="Body text (3)"/>
    <w:basedOn w:val="Normal"/>
    <w:link w:val="Bodytext3"/>
    <w:pPr>
      <w:ind w:firstLine="170"/>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277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PJV/U69dRoh8BUIjsWmZvPNmkQ==">CgMxLjA4AHIhMWgyNHgwUEN0cG0zV0Z6N1hYNk9WNFIwS2tCR05IRHdK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Hi¿u</dc:creator>
  <cp:lastModifiedBy>Nguyen Duc Quan</cp:lastModifiedBy>
  <cp:revision>2</cp:revision>
  <dcterms:created xsi:type="dcterms:W3CDTF">2024-02-26T10:29:00Z</dcterms:created>
  <dcterms:modified xsi:type="dcterms:W3CDTF">2024-02-26T10:29:00Z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1d9394098f48d5011d5e4e1b6ae91cc24798b816448cd165f700c1c3d3438bba</vt:lpwstr>
  </property>
</Properties>
</file>