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967F" w14:textId="77777777" w:rsidR="00674BB0" w:rsidRPr="000C0837" w:rsidRDefault="00852CCB" w:rsidP="009479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0837">
        <w:rPr>
          <w:rFonts w:ascii="Arial" w:hAnsi="Arial" w:cs="Arial"/>
          <w:b/>
          <w:color w:val="010000"/>
          <w:sz w:val="20"/>
        </w:rPr>
        <w:t>ILS: Annual Corporate Governance Report 2023</w:t>
      </w:r>
    </w:p>
    <w:p w14:paraId="17132EAD" w14:textId="77777777" w:rsidR="00674BB0" w:rsidRPr="000C0837" w:rsidRDefault="00852CCB" w:rsidP="009479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On January 30, 2024, International Investment Trade and Service Joint Stock Company announced Report No. 32/BC-ILS on the corporate governance of 2023 as follows:</w:t>
      </w:r>
    </w:p>
    <w:p w14:paraId="55F26096" w14:textId="77777777" w:rsidR="00674BB0" w:rsidRPr="000C0837" w:rsidRDefault="00852CCB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Name of company: International Investment Trade and Service Joint Stock Company.</w:t>
      </w:r>
    </w:p>
    <w:p w14:paraId="4E704E1B" w14:textId="77777777" w:rsidR="00674BB0" w:rsidRPr="000C0837" w:rsidRDefault="00852CCB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Address of head office: No. 17 Pham Hung Street, My Dinh 2 Ward, Nam </w:t>
      </w:r>
      <w:proofErr w:type="spellStart"/>
      <w:r w:rsidRPr="000C0837">
        <w:rPr>
          <w:rFonts w:ascii="Arial" w:hAnsi="Arial" w:cs="Arial"/>
          <w:color w:val="010000"/>
          <w:sz w:val="20"/>
        </w:rPr>
        <w:t>Tu</w:t>
      </w:r>
      <w:proofErr w:type="spellEnd"/>
      <w:r w:rsidRPr="000C083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0837">
        <w:rPr>
          <w:rFonts w:ascii="Arial" w:hAnsi="Arial" w:cs="Arial"/>
          <w:color w:val="010000"/>
          <w:sz w:val="20"/>
        </w:rPr>
        <w:t>Liem</w:t>
      </w:r>
      <w:proofErr w:type="spellEnd"/>
      <w:r w:rsidRPr="000C0837">
        <w:rPr>
          <w:rFonts w:ascii="Arial" w:hAnsi="Arial" w:cs="Arial"/>
          <w:color w:val="010000"/>
          <w:sz w:val="20"/>
        </w:rPr>
        <w:t xml:space="preserve"> District, Hanoi.</w:t>
      </w:r>
    </w:p>
    <w:p w14:paraId="45714610" w14:textId="5754658E" w:rsidR="00674BB0" w:rsidRPr="000C0837" w:rsidRDefault="00852CCB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Tel: 024.73086004;</w:t>
      </w:r>
      <w:r w:rsidR="00D259DD" w:rsidRPr="000C0837">
        <w:rPr>
          <w:rFonts w:ascii="Arial" w:hAnsi="Arial" w:cs="Arial"/>
          <w:color w:val="010000"/>
          <w:sz w:val="20"/>
        </w:rPr>
        <w:t xml:space="preserve"> </w:t>
      </w:r>
      <w:r w:rsidR="00AC3E72" w:rsidRPr="000C0837">
        <w:rPr>
          <w:rFonts w:ascii="Arial" w:hAnsi="Arial" w:cs="Arial"/>
          <w:color w:val="010000"/>
          <w:sz w:val="20"/>
        </w:rPr>
        <w:tab/>
      </w:r>
      <w:r w:rsidRPr="000C0837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0C0837">
          <w:rPr>
            <w:rFonts w:ascii="Arial" w:hAnsi="Arial" w:cs="Arial"/>
            <w:color w:val="010000"/>
            <w:sz w:val="20"/>
          </w:rPr>
          <w:t>contact@ils.com.vn</w:t>
        </w:r>
      </w:hyperlink>
    </w:p>
    <w:p w14:paraId="2599AF01" w14:textId="4237B187" w:rsidR="00674BB0" w:rsidRPr="000C0837" w:rsidRDefault="00852CCB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Charter capital: VND </w:t>
      </w:r>
      <w:r w:rsidR="00AC3E72" w:rsidRPr="000C0837">
        <w:rPr>
          <w:rFonts w:ascii="Arial" w:hAnsi="Arial" w:cs="Arial"/>
          <w:color w:val="010000"/>
          <w:sz w:val="20"/>
        </w:rPr>
        <w:t>360,000,0</w:t>
      </w:r>
      <w:r w:rsidRPr="000C0837">
        <w:rPr>
          <w:rFonts w:ascii="Arial" w:hAnsi="Arial" w:cs="Arial"/>
          <w:color w:val="010000"/>
          <w:sz w:val="20"/>
        </w:rPr>
        <w:t xml:space="preserve">00,000 </w:t>
      </w:r>
    </w:p>
    <w:p w14:paraId="13DB6F04" w14:textId="77777777" w:rsidR="00674BB0" w:rsidRPr="000C0837" w:rsidRDefault="00852CCB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Securities code: ILS</w:t>
      </w:r>
    </w:p>
    <w:p w14:paraId="0293A961" w14:textId="06C0201A" w:rsidR="00D0731D" w:rsidRPr="000C0837" w:rsidRDefault="00852CCB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Corporate Governance Model: The </w:t>
      </w:r>
      <w:r w:rsidR="009479C0">
        <w:rPr>
          <w:rFonts w:ascii="Arial" w:hAnsi="Arial" w:cs="Arial"/>
          <w:color w:val="010000"/>
          <w:sz w:val="20"/>
        </w:rPr>
        <w:t>General Meeting</w:t>
      </w:r>
      <w:r w:rsidRPr="000C0837">
        <w:rPr>
          <w:rFonts w:ascii="Arial" w:hAnsi="Arial" w:cs="Arial"/>
          <w:color w:val="010000"/>
          <w:sz w:val="20"/>
        </w:rPr>
        <w:t xml:space="preserve">, the Board of Directors, the Supervisory Board, and the </w:t>
      </w:r>
      <w:r w:rsidR="009479C0">
        <w:rPr>
          <w:rFonts w:ascii="Arial" w:hAnsi="Arial" w:cs="Arial"/>
          <w:color w:val="010000"/>
          <w:sz w:val="20"/>
        </w:rPr>
        <w:t>Managing Director</w:t>
      </w:r>
      <w:r w:rsidRPr="000C0837">
        <w:rPr>
          <w:rFonts w:ascii="Arial" w:hAnsi="Arial" w:cs="Arial"/>
          <w:color w:val="010000"/>
          <w:sz w:val="20"/>
        </w:rPr>
        <w:t>.</w:t>
      </w:r>
    </w:p>
    <w:p w14:paraId="51DABB83" w14:textId="2ADD8C89" w:rsidR="00674BB0" w:rsidRPr="000C0837" w:rsidRDefault="009479C0" w:rsidP="00947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852CCB" w:rsidRPr="000C0837">
        <w:rPr>
          <w:rFonts w:ascii="Arial" w:hAnsi="Arial" w:cs="Arial"/>
          <w:color w:val="010000"/>
          <w:sz w:val="20"/>
        </w:rPr>
        <w:t>: Not executed.</w:t>
      </w:r>
    </w:p>
    <w:p w14:paraId="4F5869AE" w14:textId="427D5EF4" w:rsidR="00674BB0" w:rsidRPr="000C0837" w:rsidRDefault="00852CCB" w:rsidP="009479C0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Activities of the </w:t>
      </w:r>
      <w:r w:rsidR="009479C0">
        <w:rPr>
          <w:rFonts w:ascii="Arial" w:hAnsi="Arial" w:cs="Arial"/>
          <w:color w:val="010000"/>
          <w:sz w:val="20"/>
        </w:rPr>
        <w:t>General Meeting</w:t>
      </w:r>
      <w:r w:rsidRPr="000C0837">
        <w:rPr>
          <w:rFonts w:ascii="Arial" w:hAnsi="Arial" w:cs="Arial"/>
          <w:color w:val="010000"/>
          <w:sz w:val="20"/>
        </w:rPr>
        <w:t>:</w:t>
      </w:r>
    </w:p>
    <w:p w14:paraId="0DDB10EE" w14:textId="3755E8DB" w:rsidR="00674BB0" w:rsidRPr="000C0837" w:rsidRDefault="00852CCB" w:rsidP="009479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9479C0">
        <w:rPr>
          <w:rFonts w:ascii="Arial" w:hAnsi="Arial" w:cs="Arial"/>
          <w:color w:val="010000"/>
          <w:sz w:val="20"/>
        </w:rPr>
        <w:t>General Meeting</w:t>
      </w:r>
      <w:r w:rsidRPr="000C0837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9479C0">
        <w:rPr>
          <w:rFonts w:ascii="Arial" w:hAnsi="Arial" w:cs="Arial"/>
          <w:color w:val="010000"/>
          <w:sz w:val="20"/>
        </w:rPr>
        <w:t>ballots</w:t>
      </w:r>
      <w:r w:rsidRPr="000C0837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4"/>
        <w:gridCol w:w="2935"/>
        <w:gridCol w:w="2151"/>
        <w:gridCol w:w="8129"/>
      </w:tblGrid>
      <w:tr w:rsidR="00674BB0" w:rsidRPr="000C0837" w14:paraId="66454B71" w14:textId="77777777" w:rsidTr="00D259DD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5305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C1DB9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D0AD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4A7C7" w14:textId="2EB6EAA9" w:rsidR="00674BB0" w:rsidRPr="000C0837" w:rsidRDefault="00D0731D" w:rsidP="00D0731D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eastAsia="Arial" w:hAnsi="Arial" w:cs="Arial"/>
                <w:color w:val="010000"/>
                <w:sz w:val="20"/>
                <w:szCs w:val="20"/>
              </w:rPr>
              <w:t>Contents</w:t>
            </w:r>
          </w:p>
        </w:tc>
      </w:tr>
      <w:tr w:rsidR="00674BB0" w:rsidRPr="000C0837" w14:paraId="222543C6" w14:textId="77777777" w:rsidTr="00D259DD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C193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89A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01/NQ-DHDCD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F9FA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BE1E5" w14:textId="1BAEB5A7" w:rsidR="00674BB0" w:rsidRPr="000C0837" w:rsidRDefault="00852CCB" w:rsidP="00D0731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Report of the Board of Directors;</w:t>
            </w:r>
          </w:p>
          <w:p w14:paraId="3455D214" w14:textId="4E948DD9" w:rsidR="00674BB0" w:rsidRPr="000C0837" w:rsidRDefault="00852CCB" w:rsidP="00D25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Report of the Supervisory Board;</w:t>
            </w:r>
          </w:p>
          <w:p w14:paraId="5B691278" w14:textId="0A457402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- The Proposal on approving the Audited </w:t>
            </w:r>
            <w:r w:rsidR="00BF1EC5" w:rsidRPr="000C0837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2022 and the plan for 2023;</w:t>
            </w:r>
          </w:p>
          <w:p w14:paraId="423861B7" w14:textId="33E5BCC5" w:rsidR="00D0731D" w:rsidRPr="000C0837" w:rsidRDefault="00852CCB" w:rsidP="00D25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The Proposal on approving the amendment and supplement to the business lines of the Company</w:t>
            </w:r>
            <w:r w:rsidR="00D0731D" w:rsidRPr="000C0837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2E9E4198" w14:textId="77777777" w:rsidR="00D0731D" w:rsidRPr="000C0837" w:rsidRDefault="00852CCB" w:rsidP="00D073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The Proposal on the amendment and supplement to the Company’s Charter;</w:t>
            </w:r>
          </w:p>
          <w:p w14:paraId="19BB761E" w14:textId="4999DC1E" w:rsidR="00674BB0" w:rsidRPr="000C0837" w:rsidRDefault="00852CCB" w:rsidP="00D073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Proposal on the plan to increase the Company's Charter capital;</w:t>
            </w:r>
          </w:p>
          <w:p w14:paraId="31D73844" w14:textId="77777777" w:rsidR="00D0731D" w:rsidRPr="000C0837" w:rsidRDefault="00852CCB" w:rsidP="00D25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Proposal on remuneration payments to the Board of Directors and Supervisory Board in 2023</w:t>
            </w:r>
            <w:r w:rsidR="00D0731D" w:rsidRPr="000C0837">
              <w:rPr>
                <w:rFonts w:ascii="Arial" w:hAnsi="Arial" w:cs="Arial"/>
                <w:color w:val="010000"/>
                <w:sz w:val="20"/>
              </w:rPr>
              <w:t xml:space="preserve">; </w:t>
            </w:r>
          </w:p>
          <w:p w14:paraId="47AF10D3" w14:textId="41CE3B7C" w:rsidR="00674BB0" w:rsidRPr="000C0837" w:rsidRDefault="00852CCB" w:rsidP="00D073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Proposal on selecting an auditing unit for the </w:t>
            </w:r>
            <w:r w:rsidR="00BF1EC5" w:rsidRPr="000C0837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="00D0731D" w:rsidRPr="000C083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Pr="000C083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0AA5C399" w14:textId="28094308" w:rsidR="00674BB0" w:rsidRPr="000C0837" w:rsidRDefault="00852CCB" w:rsidP="00D259DD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lastRenderedPageBreak/>
        <w:t>Board of Directors (Annual Report 2023):</w:t>
      </w:r>
    </w:p>
    <w:p w14:paraId="144D6EB2" w14:textId="77777777" w:rsidR="00674BB0" w:rsidRPr="000C0837" w:rsidRDefault="00852CCB" w:rsidP="00D259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779"/>
        <w:gridCol w:w="4576"/>
        <w:gridCol w:w="2997"/>
        <w:gridCol w:w="3028"/>
        <w:gridCol w:w="2569"/>
      </w:tblGrid>
      <w:tr w:rsidR="00674BB0" w:rsidRPr="000C0837" w14:paraId="1C855376" w14:textId="77777777" w:rsidTr="00D259DD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C594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A2F5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6228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832E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674BB0" w:rsidRPr="000C0837" w14:paraId="3E6312C9" w14:textId="77777777" w:rsidTr="00D259DD"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F884B" w14:textId="77777777" w:rsidR="00674BB0" w:rsidRPr="000C0837" w:rsidRDefault="00674BB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C8874" w14:textId="77777777" w:rsidR="00674BB0" w:rsidRPr="000C0837" w:rsidRDefault="00674BB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B9080" w14:textId="77777777" w:rsidR="00674BB0" w:rsidRPr="000C0837" w:rsidRDefault="00674BB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3477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A106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674BB0" w:rsidRPr="000C0837" w14:paraId="25106309" w14:textId="77777777" w:rsidTr="00D259DD">
        <w:tc>
          <w:tcPr>
            <w:tcW w:w="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46FA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D24B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Tien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5D3C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935B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F1DA0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4BB0" w:rsidRPr="000C0837" w14:paraId="47111722" w14:textId="77777777" w:rsidTr="00D259DD">
        <w:tc>
          <w:tcPr>
            <w:tcW w:w="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416EE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066F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Mr. Nguyen Thai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A64D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C5B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DD13F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4BB0" w:rsidRPr="000C0837" w14:paraId="1756ACB5" w14:textId="77777777" w:rsidTr="00D259DD">
        <w:tc>
          <w:tcPr>
            <w:tcW w:w="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1448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DC87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Mr. Trieu Van Bang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0D26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48A5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C0C0A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4BB0" w:rsidRPr="000C0837" w14:paraId="5A1E3EFD" w14:textId="77777777" w:rsidTr="00D259DD">
        <w:tc>
          <w:tcPr>
            <w:tcW w:w="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C63C2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BF8A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Thuy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FA73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FB74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83DF9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4BB0" w:rsidRPr="000C0837" w14:paraId="27FB80D0" w14:textId="77777777" w:rsidTr="00D259DD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35F5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CF72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Mr. Nguyen Van Thinh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3552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5E6C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20EB8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689687A" w14:textId="77777777" w:rsidR="00674BB0" w:rsidRPr="000C0837" w:rsidRDefault="00852CCB" w:rsidP="00D259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2659"/>
        <w:gridCol w:w="2134"/>
        <w:gridCol w:w="8311"/>
      </w:tblGrid>
      <w:tr w:rsidR="00674BB0" w:rsidRPr="000C0837" w14:paraId="41753779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A040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8ABF3" w14:textId="035BF5B0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Boa</w:t>
            </w:r>
            <w:r w:rsidR="009479C0">
              <w:rPr>
                <w:rFonts w:ascii="Arial" w:hAnsi="Arial" w:cs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96058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1EC5B" w14:textId="79ED2438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Content</w:t>
            </w:r>
            <w:r w:rsidR="009479C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74BB0" w:rsidRPr="000C0837" w14:paraId="20D3143E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E03A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4697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02B8A" w14:textId="73086C52" w:rsidR="00674BB0" w:rsidRPr="000C0837" w:rsidRDefault="009479C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Board Resolutions</w:t>
            </w:r>
          </w:p>
        </w:tc>
      </w:tr>
      <w:tr w:rsidR="00674BB0" w:rsidRPr="000C0837" w14:paraId="26DA9B22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C507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792B6" w14:textId="1AE998AD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01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433C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February 07,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2FA81" w14:textId="69BF58BC" w:rsidR="003A05D9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Report of the </w:t>
            </w:r>
            <w:r w:rsidR="009479C0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on the production, business and investment results in 2022 and Plans for</w:t>
            </w:r>
            <w:r w:rsidR="003A05D9" w:rsidRPr="000C0837">
              <w:rPr>
                <w:rFonts w:ascii="Arial" w:hAnsi="Arial" w:cs="Arial"/>
                <w:color w:val="010000"/>
                <w:sz w:val="20"/>
              </w:rPr>
              <w:t xml:space="preserve"> Q1 and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2023;</w:t>
            </w:r>
          </w:p>
          <w:p w14:paraId="53D68EEA" w14:textId="3F7AF365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BF1EC5" w:rsidRPr="000C0837">
              <w:rPr>
                <w:rFonts w:ascii="Arial" w:hAnsi="Arial" w:cs="Arial"/>
                <w:color w:val="010000"/>
                <w:sz w:val="20"/>
              </w:rPr>
              <w:t>Proposal No.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23.3TTr-ILS dated January 31, 2023 on the Plan to organize the </w:t>
            </w: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D259DD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of Companies in the ILS system and Proposal No. 23.4/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-ILS dated January 31, 2023 on the Plan to Organize the Company's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D259DD" w:rsidRPr="000C0837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69357FF2" w14:textId="77777777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dated February 6, 2023 on the implementation situation until December 31, 2022 and the plan of construction investment projects in 2023;</w:t>
            </w:r>
          </w:p>
          <w:p w14:paraId="447A580E" w14:textId="77777777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Report dated January 6, 2023 on debt situation until December 31, 2022;</w:t>
            </w:r>
          </w:p>
          <w:p w14:paraId="2490F591" w14:textId="77777777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policy of increasing capital and/or divesting State capital according to the content in Proposal No. 31.1/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>-ILS dated February 2, 2023;</w:t>
            </w:r>
          </w:p>
          <w:p w14:paraId="68298567" w14:textId="77777777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project on the establishment and operation of a customs clearance location for goods by express and e-commerce channels at ICD My Dinh in accordance with the contents of Proposal No. 23.2/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>-ILS dated January 31, 2023;</w:t>
            </w:r>
          </w:p>
          <w:p w14:paraId="1BEFB66F" w14:textId="49F3667B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E67496" w:rsidRPr="000C0837">
              <w:rPr>
                <w:rFonts w:ascii="Arial" w:hAnsi="Arial" w:cs="Arial"/>
                <w:color w:val="010000"/>
                <w:sz w:val="20"/>
              </w:rPr>
              <w:t xml:space="preserve">transactions between the Company and </w:t>
            </w:r>
            <w:r w:rsidR="009479C0">
              <w:rPr>
                <w:rFonts w:ascii="Arial" w:hAnsi="Arial" w:cs="Arial"/>
                <w:color w:val="010000"/>
                <w:sz w:val="20"/>
              </w:rPr>
              <w:t>related</w:t>
            </w:r>
            <w:r w:rsidR="00E67496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F1EC5" w:rsidRPr="000C0837">
              <w:rPr>
                <w:rFonts w:ascii="Arial" w:hAnsi="Arial" w:cs="Arial"/>
                <w:color w:val="010000"/>
                <w:sz w:val="20"/>
              </w:rPr>
              <w:t>persons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according to the content in Proposal No. 40.1/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>-ILS dated February 3, 2023</w:t>
            </w:r>
            <w:r w:rsidR="00E67496" w:rsidRPr="000C0837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56367705" w14:textId="77777777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dismissal and appointment of the Secretary of the Board of Directors;</w:t>
            </w:r>
          </w:p>
          <w:p w14:paraId="0280EB96" w14:textId="77777777" w:rsidR="00674BB0" w:rsidRPr="000C0837" w:rsidRDefault="00852CCB" w:rsidP="00D259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Approving the change of representative of ILS's capital at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My Dinh Joint Stock Company.</w:t>
            </w:r>
          </w:p>
        </w:tc>
      </w:tr>
      <w:tr w:rsidR="00674BB0" w:rsidRPr="000C0837" w14:paraId="05CA2A2B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E1F5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497EF" w14:textId="34AF60BC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02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56B1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92A57" w14:textId="03DA7EA5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Viet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</w:t>
            </w:r>
          </w:p>
        </w:tc>
      </w:tr>
      <w:tr w:rsidR="00674BB0" w:rsidRPr="000C0837" w14:paraId="63A9AE85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06FF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32C7E" w14:textId="084A1490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03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EC39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2BF16" w14:textId="5DDDDCE3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My Dinh Joint Stock Company.</w:t>
            </w:r>
          </w:p>
        </w:tc>
      </w:tr>
      <w:tr w:rsidR="00674BB0" w:rsidRPr="000C0837" w14:paraId="787F8448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903F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B4C1E" w14:textId="2B13E1B2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04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3E5C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1E233" w14:textId="1368DBBC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Son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Tay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Port Joint Stock Company</w:t>
            </w:r>
          </w:p>
        </w:tc>
      </w:tr>
      <w:tr w:rsidR="00674BB0" w:rsidRPr="000C0837" w14:paraId="48CFA182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2C27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BBA22" w14:textId="331E944C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05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06ED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8E254" w14:textId="16C72C1A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International manpower supply and trade joint stock company</w:t>
            </w:r>
          </w:p>
        </w:tc>
      </w:tr>
      <w:tr w:rsidR="00674BB0" w:rsidRPr="000C0837" w14:paraId="3762A157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3CEC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02D89" w14:textId="2DA5316F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06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FD60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2D503" w14:textId="2D00413B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CGD Vietnam Construction Consulting Joint Stock Company</w:t>
            </w:r>
          </w:p>
        </w:tc>
      </w:tr>
      <w:tr w:rsidR="00674BB0" w:rsidRPr="000C0837" w14:paraId="2B6B68D9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46AD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4551C" w14:textId="2EDB2FE6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07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1EF2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1BA0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-Dismiss Mr. Nguyen Tien Thanh as the person in charge of the Finance - Accounting Department, and the position of Assistant to the Board of Directors from May 15, 2023;</w:t>
            </w:r>
          </w:p>
          <w:p w14:paraId="3E19DA0F" w14:textId="42DEFD3D" w:rsidR="00674BB0" w:rsidRPr="000C0837" w:rsidRDefault="00852CCB" w:rsidP="00D259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Appoint Ms.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Ngoc Dung, Deputy Head of Finance - Accounting Department </w:t>
            </w:r>
            <w:r w:rsidR="009C37FD" w:rsidRPr="000C0837">
              <w:rPr>
                <w:rFonts w:ascii="Arial" w:hAnsi="Arial" w:cs="Arial"/>
                <w:color w:val="010000"/>
                <w:sz w:val="20"/>
              </w:rPr>
              <w:t>as person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in charge of Finance and Accounting Department from May 15, 2023;</w:t>
            </w:r>
          </w:p>
          <w:p w14:paraId="00CF4A8B" w14:textId="77777777" w:rsidR="00674BB0" w:rsidRPr="000C0837" w:rsidRDefault="00852CCB" w:rsidP="00D259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nomination of Mr. Mai The Tung as candidate for the Supervisory Board of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Khang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Viet Ha Joint Stock Company for the 2021-2025 term.</w:t>
            </w:r>
          </w:p>
        </w:tc>
      </w:tr>
      <w:tr w:rsidR="00674BB0" w:rsidRPr="000C0837" w14:paraId="38D8A28D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22912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E6D85" w14:textId="272A82CA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08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C5E88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371BB" w14:textId="2A7AD2A0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9C37FD" w:rsidRPr="000C0837">
              <w:rPr>
                <w:rFonts w:ascii="Arial" w:hAnsi="Arial" w:cs="Arial"/>
                <w:color w:val="010000"/>
                <w:sz w:val="20"/>
              </w:rPr>
              <w:t>Agenda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and content of Reports and Proposals for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International Investment Trade and Service Joint Stock Company;</w:t>
            </w:r>
          </w:p>
          <w:p w14:paraId="76FEE32E" w14:textId="77777777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The report on production and business results in Q1 and the operation plan for Q2 of the Company;</w:t>
            </w:r>
          </w:p>
          <w:p w14:paraId="2B5E4A28" w14:textId="25308BFD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Report on voting results at the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Meetings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of subsidiaries;</w:t>
            </w:r>
          </w:p>
          <w:p w14:paraId="5B4FB07A" w14:textId="2A9B0142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</w:t>
            </w:r>
            <w:r w:rsidR="001C1CBC" w:rsidRPr="000C0837">
              <w:rPr>
                <w:rFonts w:ascii="Arial" w:hAnsi="Arial" w:cs="Arial"/>
                <w:color w:val="010000"/>
                <w:sz w:val="20"/>
              </w:rPr>
              <w:t xml:space="preserve"> Report on c</w:t>
            </w:r>
            <w:r w:rsidRPr="000C0837">
              <w:rPr>
                <w:rFonts w:ascii="Arial" w:hAnsi="Arial" w:cs="Arial"/>
                <w:color w:val="010000"/>
                <w:sz w:val="20"/>
              </w:rPr>
              <w:t>ash flow plan until June 30, 2023 and expected cash flow and capital needs for investment and business in 2023;</w:t>
            </w:r>
          </w:p>
          <w:p w14:paraId="1B323142" w14:textId="77777777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the implementation of construction investment projects until March 31, 2023 and the project implementation plan for 2023;</w:t>
            </w:r>
          </w:p>
          <w:p w14:paraId="6F986AE5" w14:textId="77777777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Approving the Report on debt collection situation until April 30, 2023 and debt handling plan for the Q2/2023;</w:t>
            </w:r>
          </w:p>
          <w:p w14:paraId="4549BCB1" w14:textId="77777777" w:rsidR="00674BB0" w:rsidRPr="000C0837" w:rsidRDefault="00852CCB" w:rsidP="00D259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appointment of Ms. Do Thi Huong - Secretary of the Board of Directors to hold </w:t>
            </w: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the position of Person in charge of corporate governance.</w:t>
            </w:r>
          </w:p>
        </w:tc>
      </w:tr>
      <w:tr w:rsidR="00674BB0" w:rsidRPr="000C0837" w14:paraId="592D03FD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0C34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15722" w14:textId="7E46CD4F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09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89E5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FA4DB" w14:textId="7B077525" w:rsidR="00674BB0" w:rsidRPr="000C0837" w:rsidRDefault="00852CCB" w:rsidP="00D259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Aviation Logistics Corporation</w:t>
            </w:r>
          </w:p>
          <w:p w14:paraId="0DB44E50" w14:textId="15ABF41B" w:rsidR="00674BB0" w:rsidRPr="000C0837" w:rsidRDefault="00852CCB" w:rsidP="00D259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contents voted in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 of ASG Corporation</w:t>
            </w:r>
          </w:p>
        </w:tc>
      </w:tr>
      <w:tr w:rsidR="00674BB0" w:rsidRPr="000C0837" w14:paraId="7B794678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EF23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E80F2" w14:textId="0202D5FF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10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5856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B90D1" w14:textId="74CB1726" w:rsidR="00674BB0" w:rsidRPr="000C0837" w:rsidRDefault="001C1CBC" w:rsidP="00D259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the investment plan to buy shares of Son </w:t>
            </w:r>
            <w:proofErr w:type="spellStart"/>
            <w:r w:rsidR="00852CCB" w:rsidRPr="000C0837">
              <w:rPr>
                <w:rFonts w:ascii="Arial" w:hAnsi="Arial" w:cs="Arial"/>
                <w:color w:val="010000"/>
                <w:sz w:val="20"/>
              </w:rPr>
              <w:t>Tay</w:t>
            </w:r>
            <w:proofErr w:type="spellEnd"/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Port Joint Stock Company;</w:t>
            </w:r>
          </w:p>
          <w:p w14:paraId="5B0F77F1" w14:textId="769A0438" w:rsidR="00674BB0" w:rsidRPr="000C0837" w:rsidRDefault="00D259DD" w:rsidP="00D259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transactions between the Company and </w:t>
            </w:r>
            <w:r w:rsidR="009479C0">
              <w:rPr>
                <w:rFonts w:ascii="Arial" w:hAnsi="Arial" w:cs="Arial"/>
                <w:color w:val="010000"/>
                <w:sz w:val="20"/>
              </w:rPr>
              <w:t>related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Persons (</w:t>
            </w:r>
            <w:proofErr w:type="spellStart"/>
            <w:r w:rsidR="00852CCB"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Vietnam International Trading Joint Stock Company)</w:t>
            </w:r>
          </w:p>
        </w:tc>
      </w:tr>
      <w:tr w:rsidR="00674BB0" w:rsidRPr="000C0837" w14:paraId="0AB432BD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1555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3CC3D" w14:textId="1FBB40C0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11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F0DB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DD8E1" w14:textId="68199BD7" w:rsidR="00674BB0" w:rsidRPr="000C0837" w:rsidRDefault="001C1CBC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eport on the production and business results in the first 6 months and the plan for the last 6 months of 2023.</w:t>
            </w:r>
          </w:p>
          <w:p w14:paraId="117620CF" w14:textId="22BFA510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1C1CBC" w:rsidRPr="000C0837">
              <w:rPr>
                <w:rFonts w:ascii="Arial" w:hAnsi="Arial" w:cs="Arial"/>
                <w:color w:val="010000"/>
                <w:sz w:val="20"/>
              </w:rPr>
              <w:t>Report on ca</w:t>
            </w:r>
            <w:r w:rsidRPr="000C0837">
              <w:rPr>
                <w:rFonts w:ascii="Arial" w:hAnsi="Arial" w:cs="Arial"/>
                <w:color w:val="010000"/>
                <w:sz w:val="20"/>
              </w:rPr>
              <w:t>sh flow plan until September 30, 2023 and expected cash flow and capital needs for investment and business in 2023</w:t>
            </w:r>
          </w:p>
          <w:p w14:paraId="7BD55C58" w14:textId="77777777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the implementation of construction investment projects until June 30, 2023 and the project implementation plan for 2023</w:t>
            </w:r>
          </w:p>
          <w:p w14:paraId="4344902F" w14:textId="77777777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debt collection situation until June 30, 2023 and debt handling plan for the last 6 months of 2023</w:t>
            </w:r>
          </w:p>
          <w:p w14:paraId="385C2A6D" w14:textId="7273B93F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Report of the Supervisory Board on the results of reviewing the </w:t>
            </w:r>
            <w:r w:rsidR="00BF1EC5" w:rsidRPr="000C0837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for the first 6 months of 2023 and the implementation of the Resolution of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  <w:p w14:paraId="42D458C9" w14:textId="77777777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of the Board of General Directors on plans and roadmaps for implementing innovation and improving corporate governance and operations</w:t>
            </w:r>
          </w:p>
          <w:p w14:paraId="675EF1E8" w14:textId="77777777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recruitment and appointment of Mr. Pham Xuan Phuong to hold the position of </w:t>
            </w: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Chief Accountant and Head of the Finance and Accounting Department from October 1, 2023</w:t>
            </w:r>
          </w:p>
          <w:p w14:paraId="407337C9" w14:textId="3A14BAEA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content of collecting shareholders' </w:t>
            </w:r>
            <w:r w:rsidR="009479C0">
              <w:rPr>
                <w:rFonts w:ascii="Arial" w:hAnsi="Arial" w:cs="Arial"/>
                <w:color w:val="010000"/>
                <w:sz w:val="20"/>
              </w:rPr>
              <w:t>ballots</w:t>
            </w:r>
            <w:r w:rsidR="001C1CBC" w:rsidRPr="000C0837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="00D259DD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Viet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 (ILST)</w:t>
            </w:r>
          </w:p>
          <w:p w14:paraId="1F2FE014" w14:textId="77777777" w:rsidR="00674BB0" w:rsidRPr="000C0837" w:rsidRDefault="00852CCB" w:rsidP="00D259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Promulgation of Regulations on management of activities of capital representatives (1st amendment)</w:t>
            </w:r>
          </w:p>
        </w:tc>
      </w:tr>
      <w:tr w:rsidR="00674BB0" w:rsidRPr="000C0837" w14:paraId="418A6FF4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B3D7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295E" w14:textId="0A2DCE90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12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9CFE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August 18,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94860" w14:textId="6DF0EC91" w:rsidR="00674BB0" w:rsidRPr="000C0837" w:rsidRDefault="00852CCB" w:rsidP="001C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Agree the contracts and transactions between the Company and the </w:t>
            </w:r>
            <w:r w:rsidR="009479C0">
              <w:rPr>
                <w:rFonts w:ascii="Arial" w:hAnsi="Arial" w:cs="Arial"/>
                <w:color w:val="010000"/>
                <w:sz w:val="20"/>
              </w:rPr>
              <w:t>related</w:t>
            </w:r>
            <w:r w:rsidR="001C1CBC" w:rsidRPr="000C0837">
              <w:rPr>
                <w:rFonts w:ascii="Arial" w:hAnsi="Arial" w:cs="Arial"/>
                <w:color w:val="010000"/>
                <w:sz w:val="20"/>
              </w:rPr>
              <w:t xml:space="preserve"> persons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(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My Dinh Joint Stock Company)</w:t>
            </w:r>
          </w:p>
        </w:tc>
      </w:tr>
      <w:tr w:rsidR="00674BB0" w:rsidRPr="000C0837" w14:paraId="4CB3757D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5BEC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3C728" w14:textId="104C4801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13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C29A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4E107" w14:textId="77777777" w:rsidR="001C1CBC" w:rsidRPr="000C0837" w:rsidRDefault="00852CCB" w:rsidP="00D2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Approve the continued signing of the Labor Contract and the reappointment of staff </w:t>
            </w:r>
          </w:p>
          <w:p w14:paraId="72053447" w14:textId="16C4DA3C" w:rsidR="00674BB0" w:rsidRPr="000C0837" w:rsidRDefault="00852CCB" w:rsidP="00D25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Promulgation of "Company Management and Operation Regulations (1st amendment)"</w:t>
            </w:r>
          </w:p>
        </w:tc>
      </w:tr>
      <w:tr w:rsidR="00674BB0" w:rsidRPr="000C0837" w14:paraId="0B179231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F134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26C19" w14:textId="2C25E643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14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9B97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E22BC" w14:textId="705B865C" w:rsidR="00674BB0" w:rsidRPr="000C0837" w:rsidRDefault="00852CCB" w:rsidP="00D259DD">
            <w:pPr>
              <w:numPr>
                <w:ilvl w:val="0"/>
                <w:numId w:val="12"/>
              </w:numP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plan to transfer part of the capital contribution of International Investment Trade and Service Joint Stock Company (ILS) at</w:t>
            </w:r>
            <w:r w:rsidR="00D259DD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Viet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</w:t>
            </w:r>
            <w:r w:rsidR="001C1CBC" w:rsidRPr="000C0837">
              <w:rPr>
                <w:rFonts w:ascii="Arial" w:hAnsi="Arial" w:cs="Arial"/>
                <w:color w:val="010000"/>
                <w:sz w:val="20"/>
              </w:rPr>
              <w:t xml:space="preserve"> (ILST)</w:t>
            </w:r>
          </w:p>
        </w:tc>
      </w:tr>
      <w:tr w:rsidR="00674BB0" w:rsidRPr="000C0837" w14:paraId="38ADFE25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01A1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50E2F" w14:textId="14427D9D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15</w:t>
            </w:r>
            <w:r w:rsidR="009479C0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E259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62B0A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estimating business and investment results in 2023; Expected business and investment plan for 2024 of the Company and its subsidiaries</w:t>
            </w:r>
          </w:p>
          <w:p w14:paraId="78DDF625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debt collection situation until April 30, 2023 and debt handling plan in 2024</w:t>
            </w:r>
          </w:p>
          <w:p w14:paraId="7638EFA3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the transfer of part of the Company's capital contribution at ILST</w:t>
            </w:r>
          </w:p>
          <w:p w14:paraId="014E2659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the implementation of construction investment projects in 2023 and the project implementation plan for 2024</w:t>
            </w:r>
          </w:p>
          <w:p w14:paraId="2E21C7A0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Decline the Proposal on adjusting and supplementing the arrangement of 01 land location of </w:t>
            </w: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3,000m2 for North Hanoi Customs as its headquarters.</w:t>
            </w:r>
          </w:p>
          <w:p w14:paraId="60F40DCE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Proposal on adjusting and supplementing a number of contents of Project Management Consulting Contract No. 18/2017/HD-QLDA dated May 9, 2018</w:t>
            </w:r>
          </w:p>
          <w:p w14:paraId="0DC28486" w14:textId="77777777" w:rsidR="00674BB0" w:rsidRPr="000C0837" w:rsidRDefault="00852CCB" w:rsidP="00D259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Approval of brand fees applied to subsidiaries in 2024</w:t>
            </w:r>
          </w:p>
          <w:p w14:paraId="7A62BB07" w14:textId="77777777" w:rsidR="00674BB0" w:rsidRPr="000C0837" w:rsidRDefault="00852CCB" w:rsidP="00D259DD">
            <w:pPr>
              <w:numPr>
                <w:ilvl w:val="0"/>
                <w:numId w:val="12"/>
              </w:numP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Approve the Report on state capital divestment at the Company.</w:t>
            </w:r>
          </w:p>
        </w:tc>
      </w:tr>
      <w:tr w:rsidR="00674BB0" w:rsidRPr="000C0837" w14:paraId="287DCEB6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B9C0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B</w:t>
            </w:r>
          </w:p>
        </w:tc>
        <w:tc>
          <w:tcPr>
            <w:tcW w:w="4697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C5536" w14:textId="48537E45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Board Decision</w:t>
            </w:r>
            <w:r w:rsidR="009479C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674BB0" w:rsidRPr="000C0837" w14:paraId="4B390FE4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FEAA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97D34" w14:textId="599C7DED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01/QD-HDQT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515D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February 15,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302A4" w14:textId="77D5B5EC" w:rsidR="00674BB0" w:rsidRPr="000C0837" w:rsidRDefault="001D0698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temporary assignment of production, business and investment tasks in 2023</w:t>
            </w:r>
          </w:p>
        </w:tc>
      </w:tr>
      <w:tr w:rsidR="00674BB0" w:rsidRPr="000C0837" w14:paraId="2283F671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36E2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59D37" w14:textId="538096C9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02/QD-HDQT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D390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February 15,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16031" w14:textId="34D9AE71" w:rsidR="00674BB0" w:rsidRPr="000C0837" w:rsidRDefault="001D0698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assigning tasks and targets to Capital Representatives at Subsidiaries to implement the production and business plan in 2023</w:t>
            </w:r>
          </w:p>
        </w:tc>
      </w:tr>
      <w:tr w:rsidR="00674BB0" w:rsidRPr="000C0837" w14:paraId="470EBAAA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22132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05453" w14:textId="454D5093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03/QD-HDQT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FFA3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February 15,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E4EB7" w14:textId="1919FB28" w:rsidR="00674BB0" w:rsidRPr="000C0837" w:rsidRDefault="001D0698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changing the Capital Representative at </w:t>
            </w:r>
            <w:proofErr w:type="spellStart"/>
            <w:r w:rsidR="00852CCB"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My Dinh Joint Stock Company</w:t>
            </w:r>
          </w:p>
        </w:tc>
      </w:tr>
      <w:tr w:rsidR="00674BB0" w:rsidRPr="000C0837" w14:paraId="7C32BE06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F31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958FA" w14:textId="512831FD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04/QD-HDQT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73B5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BA416" w14:textId="5A05A111" w:rsidR="00674BB0" w:rsidRPr="000C0837" w:rsidRDefault="00852CCB" w:rsidP="001D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1D0698" w:rsidRPr="000C0837">
              <w:rPr>
                <w:rFonts w:ascii="Arial" w:hAnsi="Arial" w:cs="Arial"/>
                <w:color w:val="010000"/>
                <w:sz w:val="20"/>
              </w:rPr>
              <w:t>dismissing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Ms. Hoang Thi Anh </w:t>
            </w:r>
            <w:r w:rsidR="001D0698" w:rsidRPr="000C0837">
              <w:rPr>
                <w:rFonts w:ascii="Arial" w:hAnsi="Arial" w:cs="Arial"/>
                <w:color w:val="010000"/>
                <w:sz w:val="20"/>
              </w:rPr>
              <w:t>from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the Board of Directors’ Secretary </w:t>
            </w:r>
          </w:p>
        </w:tc>
      </w:tr>
      <w:tr w:rsidR="00674BB0" w:rsidRPr="000C0837" w14:paraId="5987AE5C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0EAC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CE024" w14:textId="7AF71405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05/QD-HDQT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F8FD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A909" w14:textId="24A455FA" w:rsidR="00674BB0" w:rsidRPr="000C0837" w:rsidRDefault="001D0698" w:rsidP="001D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appointing of Ms. Do Thi Huong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as the Board of Directors’ Secretary </w:t>
            </w:r>
          </w:p>
        </w:tc>
      </w:tr>
      <w:tr w:rsidR="00674BB0" w:rsidRPr="000C0837" w14:paraId="5143F624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8F56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C8063" w14:textId="5A970DD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06/QD-HDQT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6205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06,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49E27" w14:textId="62408DE5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approving the transaction with </w:t>
            </w:r>
            <w:r w:rsidR="009479C0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person (ALS)</w:t>
            </w:r>
          </w:p>
        </w:tc>
      </w:tr>
      <w:tr w:rsidR="00674BB0" w:rsidRPr="000C0837" w14:paraId="19D58526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690D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FE9DE" w14:textId="038D747C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07/QD-HDQT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BA7F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8738B" w14:textId="3C26445A" w:rsidR="00674BB0" w:rsidRPr="000C0837" w:rsidRDefault="00852CCB" w:rsidP="001D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1D0698" w:rsidRPr="000C0837">
              <w:rPr>
                <w:rFonts w:ascii="Arial" w:hAnsi="Arial" w:cs="Arial"/>
                <w:color w:val="010000"/>
                <w:sz w:val="20"/>
              </w:rPr>
              <w:t xml:space="preserve">dismissing Mr. Nguyen Tien Thanh 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-</w:t>
            </w:r>
            <w:r w:rsidR="001D0698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person in charge of the Finance and Accounting Department.</w:t>
            </w:r>
          </w:p>
        </w:tc>
      </w:tr>
      <w:tr w:rsidR="00674BB0" w:rsidRPr="000C0837" w14:paraId="4CE1E2E1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1BAA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17254" w14:textId="4AD5201E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09</w:t>
            </w:r>
            <w:r w:rsidRPr="000C0837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BD11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036C4" w14:textId="7CB1CC5E" w:rsidR="00674BB0" w:rsidRPr="000C0837" w:rsidRDefault="001D0698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establishing</w:t>
            </w:r>
            <w:r w:rsidR="009479C0">
              <w:rPr>
                <w:rFonts w:ascii="Arial" w:hAnsi="Arial" w:cs="Arial"/>
                <w:color w:val="010000"/>
                <w:sz w:val="20"/>
              </w:rPr>
              <w:t xml:space="preserve"> of the Organizer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Committee of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74BB0" w:rsidRPr="000C0837" w14:paraId="0E9440C8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9BE5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6BE1C" w14:textId="7224EAA6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10</w:t>
            </w:r>
            <w:r w:rsidRPr="000C0837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7F0B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B882F" w14:textId="0E05BCA5" w:rsidR="00674BB0" w:rsidRPr="000C0837" w:rsidRDefault="001D0698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e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stablish</w:t>
            </w:r>
            <w:r w:rsidRPr="000C0837">
              <w:rPr>
                <w:rFonts w:ascii="Arial" w:hAnsi="Arial" w:cs="Arial"/>
                <w:color w:val="010000"/>
                <w:sz w:val="20"/>
              </w:rPr>
              <w:t>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the Shareholder's Eligibility Verification Committee of the Annual </w:t>
            </w:r>
            <w:r w:rsidR="009479C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674BB0" w:rsidRPr="000C0837" w14:paraId="5BD1C7F3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5E14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FD8C6" w14:textId="0F495E7A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11</w:t>
            </w:r>
            <w:r w:rsidRPr="000C0837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C136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1FADD" w14:textId="2031967E" w:rsidR="00674BB0" w:rsidRPr="000C0837" w:rsidRDefault="00852CCB" w:rsidP="001D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1D0698" w:rsidRPr="000C0837">
              <w:rPr>
                <w:rFonts w:ascii="Arial" w:hAnsi="Arial" w:cs="Arial"/>
                <w:color w:val="010000"/>
                <w:sz w:val="20"/>
              </w:rPr>
              <w:t>appointing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Ms.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Ngoc Dung as the person in charge of the Finance and Accounting Department.</w:t>
            </w:r>
          </w:p>
        </w:tc>
      </w:tr>
      <w:tr w:rsidR="00674BB0" w:rsidRPr="000C0837" w14:paraId="3D2E0058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0A30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BE12C" w14:textId="0AF38DCE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12</w:t>
            </w:r>
            <w:r w:rsidRPr="000C0837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A1858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4CD20" w14:textId="22508613" w:rsidR="00674BB0" w:rsidRPr="000C0837" w:rsidRDefault="001D0698" w:rsidP="001D0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appointing Ms. Do Thi Huong as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person in ch</w:t>
            </w:r>
            <w:r w:rsidRPr="000C0837">
              <w:rPr>
                <w:rFonts w:ascii="Arial" w:hAnsi="Arial" w:cs="Arial"/>
                <w:color w:val="010000"/>
                <w:sz w:val="20"/>
              </w:rPr>
              <w:t>arge of corporate governance.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674BB0" w:rsidRPr="000C0837" w14:paraId="1ABA7CC9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000E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F0B43" w14:textId="25EABEA9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13</w:t>
            </w:r>
            <w:r w:rsidRPr="000C0837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FDA6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July 24,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ADC83" w14:textId="7EE3CFD6" w:rsidR="00674BB0" w:rsidRPr="000C0837" w:rsidRDefault="00CC29D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a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pproving the transactions between the Company and </w:t>
            </w:r>
            <w:r w:rsidR="009479C0">
              <w:rPr>
                <w:rFonts w:ascii="Arial" w:hAnsi="Arial" w:cs="Arial"/>
                <w:color w:val="010000"/>
                <w:sz w:val="20"/>
              </w:rPr>
              <w:t>related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persons (ILSI).</w:t>
            </w:r>
          </w:p>
        </w:tc>
      </w:tr>
      <w:tr w:rsidR="00674BB0" w:rsidRPr="000C0837" w14:paraId="310BCDF5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1F3C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1DB15" w14:textId="17CEADC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14</w:t>
            </w:r>
            <w:r w:rsidRPr="000C0837">
              <w:rPr>
                <w:rFonts w:ascii="Arial" w:hAnsi="Arial" w:cs="Arial"/>
                <w:color w:val="010000"/>
                <w:sz w:val="20"/>
              </w:rPr>
              <w:t>/QD-HDQT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E7AB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August 02,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58568" w14:textId="7AFF7041" w:rsidR="00674BB0" w:rsidRPr="000C0837" w:rsidRDefault="00CC29D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s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end</w:t>
            </w:r>
            <w:r w:rsidRPr="000C0837">
              <w:rPr>
                <w:rFonts w:ascii="Arial" w:hAnsi="Arial" w:cs="Arial"/>
                <w:color w:val="010000"/>
                <w:sz w:val="20"/>
              </w:rPr>
              <w:t>in</w:t>
            </w:r>
            <w:proofErr w:type="spellEnd"/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employees on business trips</w:t>
            </w:r>
          </w:p>
        </w:tc>
      </w:tr>
      <w:tr w:rsidR="00674BB0" w:rsidRPr="000C0837" w14:paraId="08DE91A1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90E6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ACD41" w14:textId="656C664D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15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0FAC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24930" w14:textId="257C78E5" w:rsidR="00674BB0" w:rsidRPr="000C0837" w:rsidRDefault="00CC29D3" w:rsidP="00CC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assigning tasks and targets to adjust the production and business plan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to Capital Representatives at Subsidiaries</w:t>
            </w:r>
          </w:p>
        </w:tc>
      </w:tr>
      <w:tr w:rsidR="00674BB0" w:rsidRPr="000C0837" w14:paraId="33CE5F0D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5832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4B1A6" w14:textId="554C486C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16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028A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October 02,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3CE4E" w14:textId="30622FE1" w:rsidR="00674BB0" w:rsidRPr="000C0837" w:rsidRDefault="00852CCB" w:rsidP="00CC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dismissing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Ms.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Ngoc Dung </w:t>
            </w:r>
            <w:r w:rsidR="00CC29D3" w:rsidRPr="000C0837">
              <w:rPr>
                <w:rFonts w:ascii="Arial" w:hAnsi="Arial" w:cs="Arial"/>
                <w:color w:val="010000"/>
                <w:sz w:val="20"/>
              </w:rPr>
              <w:t>from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the person in charge of the Finance and Accounting Department.</w:t>
            </w:r>
          </w:p>
        </w:tc>
      </w:tr>
      <w:tr w:rsidR="00674BB0" w:rsidRPr="000C0837" w14:paraId="6FA41F11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151F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214D9" w14:textId="48C75780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17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6917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October 02,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64FE6" w14:textId="6B19AF76" w:rsidR="00674BB0" w:rsidRPr="000C0837" w:rsidRDefault="00CC29D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approving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the recruitment and appointment of Mr. Pham Xuan Phuong to hold the position of Chief Accountant and Head of the Finance and Accounting Department </w:t>
            </w:r>
          </w:p>
        </w:tc>
      </w:tr>
      <w:tr w:rsidR="00674BB0" w:rsidRPr="000C0837" w14:paraId="01E1DD9C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8BA5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0D267" w14:textId="71AABB41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18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4818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8DB4D" w14:textId="384F94AF" w:rsidR="00674BB0" w:rsidRPr="000C0837" w:rsidRDefault="00CC29D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s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end</w:t>
            </w:r>
            <w:r w:rsidRPr="000C0837">
              <w:rPr>
                <w:rFonts w:ascii="Arial" w:hAnsi="Arial" w:cs="Arial"/>
                <w:color w:val="010000"/>
                <w:sz w:val="20"/>
              </w:rPr>
              <w:t>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employees on business trips</w:t>
            </w:r>
          </w:p>
        </w:tc>
      </w:tr>
      <w:tr w:rsidR="00674BB0" w:rsidRPr="000C0837" w14:paraId="189F857B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F6BD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8B321" w14:textId="21D52878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19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CE74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19D63" w14:textId="3CD5CA93" w:rsidR="00674BB0" w:rsidRPr="000C0837" w:rsidRDefault="001E5AF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re-appointing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Mr. Mai Duy Chung as the Manager of Logistics and Trade Center (ILTC)</w:t>
            </w:r>
          </w:p>
        </w:tc>
      </w:tr>
      <w:tr w:rsidR="00674BB0" w:rsidRPr="000C0837" w14:paraId="25572CAD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0811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56582" w14:textId="4CCDFFC9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20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42CB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4C932" w14:textId="55399129" w:rsidR="00674BB0" w:rsidRPr="000C0837" w:rsidRDefault="001E5AF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re-appointing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Ms. Nguyen Thi Thuy Hong as the Head of the Board of Directors</w:t>
            </w:r>
          </w:p>
        </w:tc>
      </w:tr>
      <w:tr w:rsidR="00674BB0" w:rsidRPr="000C0837" w14:paraId="25913847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9B47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C842F" w14:textId="7DF08038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21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7C1D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40283" w14:textId="41B41AFA" w:rsidR="00674BB0" w:rsidRPr="000C0837" w:rsidRDefault="001E5AF3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approving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the plan to transfer part of the capital contribution of International Investment Trade and Service Joint Stock Company (ILS) at</w:t>
            </w:r>
            <w:r w:rsidR="00D259DD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Viet Nam </w:t>
            </w:r>
            <w:proofErr w:type="spellStart"/>
            <w:r w:rsidR="00852CCB"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Company(ILST)</w:t>
            </w:r>
          </w:p>
        </w:tc>
      </w:tr>
      <w:tr w:rsidR="00674BB0" w:rsidRPr="000C0837" w14:paraId="45FEE207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8C9B8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F6E15" w14:textId="10F3AB16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22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F1E7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027AC" w14:textId="4BFA37BF" w:rsidR="00674BB0" w:rsidRPr="000C0837" w:rsidRDefault="001E5AF3" w:rsidP="0094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s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end</w:t>
            </w:r>
            <w:r w:rsidRPr="000C0837">
              <w:rPr>
                <w:rFonts w:ascii="Arial" w:hAnsi="Arial" w:cs="Arial"/>
                <w:color w:val="010000"/>
                <w:sz w:val="20"/>
              </w:rPr>
              <w:t>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employees on business </w:t>
            </w:r>
          </w:p>
        </w:tc>
      </w:tr>
      <w:tr w:rsidR="00674BB0" w:rsidRPr="000C0837" w14:paraId="3E02557F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1F9A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2CCEA" w14:textId="1BB737FB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23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BF9A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59B43" w14:textId="157237C2" w:rsidR="00674BB0" w:rsidRPr="000C0837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promulgating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"Company Management and Operation Regulations (1st amendment)"</w:t>
            </w:r>
          </w:p>
        </w:tc>
      </w:tr>
      <w:tr w:rsidR="00674BB0" w:rsidRPr="000C0837" w14:paraId="67D3A942" w14:textId="77777777" w:rsidTr="00D259DD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6C23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603CA" w14:textId="059F8E9A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 24</w:t>
            </w:r>
            <w:r w:rsidR="00760E15" w:rsidRPr="000C0837">
              <w:rPr>
                <w:rFonts w:ascii="Arial" w:hAnsi="Arial" w:cs="Arial"/>
                <w:color w:val="010000"/>
                <w:sz w:val="20"/>
              </w:rPr>
              <w:t>/</w:t>
            </w:r>
            <w:r w:rsidRPr="000C0837">
              <w:rPr>
                <w:rFonts w:ascii="Arial" w:hAnsi="Arial" w:cs="Arial"/>
                <w:color w:val="010000"/>
                <w:sz w:val="20"/>
              </w:rPr>
              <w:t>QD-HDQT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C124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53874" w14:textId="28412332" w:rsidR="00674BB0" w:rsidRPr="000C0837" w:rsidRDefault="001E5AF3" w:rsidP="001E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On promulgating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Regulations on management of activities of capital representatives (1st amendment)</w:t>
            </w:r>
          </w:p>
        </w:tc>
      </w:tr>
    </w:tbl>
    <w:p w14:paraId="3E113121" w14:textId="678652F5" w:rsidR="00674BB0" w:rsidRPr="000C0837" w:rsidRDefault="00852CCB" w:rsidP="00D259DD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Supervisory Board (Annual Report 2023):</w:t>
      </w:r>
    </w:p>
    <w:p w14:paraId="349684E6" w14:textId="77777777" w:rsidR="00674BB0" w:rsidRPr="000C0837" w:rsidRDefault="00852CCB" w:rsidP="00D2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3"/>
        <w:gridCol w:w="3710"/>
        <w:gridCol w:w="2617"/>
        <w:gridCol w:w="3292"/>
        <w:gridCol w:w="3557"/>
      </w:tblGrid>
      <w:tr w:rsidR="00674BB0" w:rsidRPr="000C0837" w14:paraId="1D4B6BBC" w14:textId="77777777" w:rsidTr="00D259DD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311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9086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481C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497A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99C3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674BB0" w:rsidRPr="000C0837" w14:paraId="5299420A" w14:textId="77777777" w:rsidTr="00D259DD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0DF2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D4BB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Ms. Ngo Thi Hoang Yen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F354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ABCCE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November 18, 2016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9FBAE" w14:textId="3082CB92" w:rsidR="00674BB0" w:rsidRPr="000C0837" w:rsidRDefault="009479C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Economics majoring in Accounting</w:t>
            </w:r>
          </w:p>
        </w:tc>
      </w:tr>
      <w:tr w:rsidR="00674BB0" w:rsidRPr="000C0837" w14:paraId="653769A3" w14:textId="77777777" w:rsidTr="00D259DD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74EF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DA26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Ms. Nguyen Minh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B9A7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098CD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April 22, 2019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2A959" w14:textId="2ADDF3A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Master of Law and Managerial </w:t>
            </w:r>
            <w:r w:rsidR="004258BB" w:rsidRPr="000C0837">
              <w:rPr>
                <w:rFonts w:ascii="Arial" w:hAnsi="Arial" w:cs="Arial"/>
                <w:color w:val="010000"/>
                <w:sz w:val="20"/>
              </w:rPr>
              <w:t>Economics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majoring in Corporate finance</w:t>
            </w:r>
          </w:p>
        </w:tc>
      </w:tr>
      <w:tr w:rsidR="00674BB0" w:rsidRPr="000C0837" w14:paraId="71383FE0" w14:textId="77777777" w:rsidTr="00D259DD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C75C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FD5F2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F7FA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1023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F8619" w14:textId="3A7418DA" w:rsidR="00674BB0" w:rsidRPr="000C0837" w:rsidRDefault="009479C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15F76991" w14:textId="7ABAC2A5" w:rsidR="00674BB0" w:rsidRPr="000C0837" w:rsidRDefault="009479C0" w:rsidP="00D259DD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Executive Board</w:t>
      </w:r>
      <w:r w:rsidR="00852CCB" w:rsidRPr="000C0837">
        <w:rPr>
          <w:rFonts w:ascii="Arial" w:hAnsi="Arial" w:cs="Arial"/>
          <w:color w:val="010000"/>
          <w:sz w:val="20"/>
        </w:rPr>
        <w:t>:</w:t>
      </w:r>
    </w:p>
    <w:tbl>
      <w:tblPr>
        <w:tblStyle w:val="a3"/>
        <w:tblW w:w="5000" w:type="pct"/>
        <w:tblLook w:val="0400" w:firstRow="0" w:lastRow="0" w:firstColumn="0" w:lastColumn="0" w:noHBand="0" w:noVBand="1"/>
      </w:tblPr>
      <w:tblGrid>
        <w:gridCol w:w="731"/>
        <w:gridCol w:w="3512"/>
        <w:gridCol w:w="2048"/>
        <w:gridCol w:w="2667"/>
        <w:gridCol w:w="2491"/>
        <w:gridCol w:w="2500"/>
      </w:tblGrid>
      <w:tr w:rsidR="00674BB0" w:rsidRPr="000C0837" w14:paraId="7F240138" w14:textId="77777777" w:rsidTr="00D259DD">
        <w:tc>
          <w:tcPr>
            <w:tcW w:w="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9967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014AF" w14:textId="0D53605C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Member</w:t>
            </w:r>
            <w:r w:rsidR="00393F0E" w:rsidRPr="000C0837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of 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9479C0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65C4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F26C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F53F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61DD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674BB0" w:rsidRPr="000C0837" w14:paraId="464CD6F9" w14:textId="77777777" w:rsidTr="00D259DD">
        <w:tc>
          <w:tcPr>
            <w:tcW w:w="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FB70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I.</w:t>
            </w:r>
          </w:p>
        </w:tc>
        <w:tc>
          <w:tcPr>
            <w:tcW w:w="473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E7BB6" w14:textId="7B9FB1F5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In the 3</w:t>
            </w:r>
            <w:r w:rsidR="004258BB" w:rsidRPr="000C0837">
              <w:rPr>
                <w:rFonts w:ascii="Arial" w:hAnsi="Arial" w:cs="Arial"/>
                <w:color w:val="010000"/>
                <w:sz w:val="20"/>
              </w:rPr>
              <w:t>-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year </w:t>
            </w:r>
            <w:r w:rsidR="004258BB" w:rsidRPr="000C0837">
              <w:rPr>
                <w:rFonts w:ascii="Arial" w:hAnsi="Arial" w:cs="Arial"/>
                <w:color w:val="010000"/>
                <w:sz w:val="20"/>
              </w:rPr>
              <w:t xml:space="preserve">term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from December 1, 2021 to November 30, 2024</w:t>
            </w:r>
          </w:p>
        </w:tc>
      </w:tr>
      <w:tr w:rsidR="00674BB0" w:rsidRPr="000C0837" w14:paraId="6928205A" w14:textId="77777777" w:rsidTr="00D259DD">
        <w:tc>
          <w:tcPr>
            <w:tcW w:w="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FF0D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72E8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Mr. Vu Hoang Thao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1341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October 30, 1968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7DC34" w14:textId="3B93DDB7" w:rsidR="00674BB0" w:rsidRPr="000C0837" w:rsidRDefault="009479C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770C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01, 2021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F9EB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01, 2024</w:t>
            </w:r>
          </w:p>
        </w:tc>
      </w:tr>
      <w:tr w:rsidR="00674BB0" w:rsidRPr="000C0837" w14:paraId="0A583BAB" w14:textId="77777777" w:rsidTr="00D259DD">
        <w:tc>
          <w:tcPr>
            <w:tcW w:w="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E090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DB77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Thuy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56E6E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January 14, 1981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A765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B7FC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01, 2021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13B9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01, 2024</w:t>
            </w:r>
          </w:p>
        </w:tc>
      </w:tr>
      <w:tr w:rsidR="00674BB0" w:rsidRPr="000C0837" w14:paraId="556A0E78" w14:textId="77777777" w:rsidTr="00D259DD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5D5D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9F80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Mr. Trieu Van Bang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C99F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July 07, 1976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BF4A6" w14:textId="45914348" w:rsidR="00674BB0" w:rsidRPr="000C0837" w:rsidRDefault="009479C0" w:rsidP="00D259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Economics majoring in Accounting</w:t>
            </w:r>
          </w:p>
          <w:p w14:paraId="5CA53C33" w14:textId="5120A78E" w:rsidR="00674BB0" w:rsidRPr="000C0837" w:rsidRDefault="009479C0" w:rsidP="00D259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Economics majoring in Business Administration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35DB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01, 2021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E687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01, 2024</w:t>
            </w:r>
          </w:p>
        </w:tc>
      </w:tr>
    </w:tbl>
    <w:p w14:paraId="60B9F3D3" w14:textId="77777777" w:rsidR="00674BB0" w:rsidRPr="000C0837" w:rsidRDefault="00852CCB" w:rsidP="00D259DD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Training on corporate governance</w:t>
      </w:r>
    </w:p>
    <w:p w14:paraId="58CBC483" w14:textId="54C2C417" w:rsidR="00674BB0" w:rsidRPr="000C0837" w:rsidRDefault="00852CCB" w:rsidP="009479C0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List of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the public company (Annual Report 2023) and transactions between the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the Company with the Company </w:t>
      </w:r>
      <w:r w:rsidRPr="000C0837">
        <w:rPr>
          <w:rFonts w:ascii="Arial" w:hAnsi="Arial" w:cs="Arial"/>
          <w:color w:val="010000"/>
          <w:sz w:val="20"/>
        </w:rPr>
        <w:lastRenderedPageBreak/>
        <w:t>itself:</w:t>
      </w:r>
    </w:p>
    <w:p w14:paraId="1C3EADC8" w14:textId="2BDA51A0" w:rsidR="00674BB0" w:rsidRPr="000C0837" w:rsidRDefault="00852CCB" w:rsidP="00947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9479C0">
        <w:rPr>
          <w:rFonts w:ascii="Arial" w:hAnsi="Arial" w:cs="Arial"/>
          <w:color w:val="010000"/>
          <w:sz w:val="20"/>
        </w:rPr>
        <w:t>principal</w:t>
      </w:r>
      <w:r w:rsidRPr="000C0837">
        <w:rPr>
          <w:rFonts w:ascii="Arial" w:hAnsi="Arial" w:cs="Arial"/>
          <w:color w:val="010000"/>
          <w:sz w:val="20"/>
        </w:rPr>
        <w:t xml:space="preserve"> shareholders, PDMR and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PDMR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2"/>
        <w:gridCol w:w="2000"/>
        <w:gridCol w:w="954"/>
        <w:gridCol w:w="1707"/>
        <w:gridCol w:w="1581"/>
        <w:gridCol w:w="1534"/>
        <w:gridCol w:w="3149"/>
        <w:gridCol w:w="1966"/>
        <w:gridCol w:w="486"/>
      </w:tblGrid>
      <w:tr w:rsidR="00674BB0" w:rsidRPr="000C0837" w14:paraId="63115305" w14:textId="77777777" w:rsidTr="00D259DD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DA37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566A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FB44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44762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365E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90698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EA732" w14:textId="72C6A519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Resolution/Board Decision No.</w:t>
            </w:r>
            <w:r w:rsidR="00D259DD"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(including issuance date, if any)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108E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Content, quantity, total transaction value (expected)</w:t>
            </w:r>
          </w:p>
        </w:tc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024D2" w14:textId="77777777" w:rsidR="00674BB0" w:rsidRPr="000C0837" w:rsidRDefault="00852CCB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74BB0" w:rsidRPr="000C0837" w14:paraId="2C4178D5" w14:textId="77777777" w:rsidTr="00D259DD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AD2A4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F9FA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Aviation Logistics Corporation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D1E8A" w14:textId="42E0AFC1" w:rsidR="00674BB0" w:rsidRPr="000C0837" w:rsidRDefault="009479C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person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96F9F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0102355611, issued by Hanoi Authority for Planning and Investment on July 30, 2015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BF84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4th Floor, ALS Cargo Terminal,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Bai International Airport,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Minh Commune,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Soc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Son District, Hanoi City, Vietnam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0D3F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March 06, 2023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0CDEC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Decision No. 06/QD-HDQT dated March 06, 2023.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8C81A" w14:textId="6C2286A1" w:rsidR="00674BB0" w:rsidRPr="000C0837" w:rsidRDefault="00852CCB" w:rsidP="00393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Transactions </w:t>
            </w:r>
            <w:r w:rsidR="00393F0E" w:rsidRPr="000C0837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0C0837">
              <w:rPr>
                <w:rFonts w:ascii="Arial" w:hAnsi="Arial" w:cs="Arial"/>
                <w:color w:val="010000"/>
                <w:sz w:val="20"/>
              </w:rPr>
              <w:t>providing management software:</w:t>
            </w:r>
            <w:r w:rsidR="00393F0E" w:rsidRPr="000C0837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1,306,000,000 </w:t>
            </w:r>
          </w:p>
        </w:tc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1608A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4BB0" w:rsidRPr="000C0837" w14:paraId="30551038" w14:textId="77777777" w:rsidTr="00D259DD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5500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C15C7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Viet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CAA02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2E07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0104899254, issued by Hanoi Authority for Planning and Investment on September 08, 2010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A625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Interserco's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shopping mall building, My Dinh 2 Ward,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A878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July 24, 2023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E3889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3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Decision No. 13/QD-HDQT dated</w:t>
            </w:r>
          </w:p>
          <w:p w14:paraId="076BA83B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July 24, 2023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190D9" w14:textId="0393AEA0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Loan transaction</w:t>
            </w:r>
            <w:r w:rsidR="00393F0E" w:rsidRPr="000C0837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4ABEB9DF" w14:textId="21F34648" w:rsidR="00674BB0" w:rsidRPr="000C0837" w:rsidRDefault="00393F0E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3,000,000,000</w:t>
            </w:r>
          </w:p>
          <w:p w14:paraId="11ED8ADD" w14:textId="741DE029" w:rsidR="00674BB0" w:rsidRPr="000C0837" w:rsidRDefault="00674BB0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4F482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4BB0" w:rsidRPr="000C0837" w14:paraId="441630CF" w14:textId="77777777" w:rsidTr="00D259DD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C0AE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A7870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Viet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D719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BC7D6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0104899254</w:t>
            </w:r>
          </w:p>
          <w:p w14:paraId="705E1AA1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issued by Hanoi Authority for Planning and Investment on September 08, 2010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0940A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Interserco's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shopping mall building, My Dinh 2 Ward, Nam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0C0837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C2B43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464D5" w14:textId="77777777" w:rsidR="00674BB0" w:rsidRPr="000C0837" w:rsidRDefault="00852CCB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Decision No. 21/QD-HDQT dated December 20, 2023.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D21C2" w14:textId="6982D29E" w:rsidR="00674BB0" w:rsidRPr="000C0837" w:rsidRDefault="00AD2441" w:rsidP="00D2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3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>T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>ransaction</w:t>
            </w:r>
            <w:r w:rsidRPr="000C0837">
              <w:rPr>
                <w:rFonts w:ascii="Arial" w:hAnsi="Arial" w:cs="Arial"/>
                <w:color w:val="010000"/>
                <w:sz w:val="20"/>
              </w:rPr>
              <w:t xml:space="preserve"> on </w:t>
            </w:r>
            <w:proofErr w:type="spellStart"/>
            <w:r w:rsidRPr="000C0837">
              <w:rPr>
                <w:rFonts w:ascii="Arial" w:hAnsi="Arial" w:cs="Arial"/>
                <w:color w:val="010000"/>
                <w:sz w:val="20"/>
              </w:rPr>
              <w:t>transfering</w:t>
            </w:r>
            <w:proofErr w:type="spellEnd"/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 a portion of capital contribution at </w:t>
            </w:r>
            <w:r w:rsidR="000C0837" w:rsidRPr="000C0837">
              <w:rPr>
                <w:rFonts w:ascii="Arial" w:hAnsi="Arial" w:cs="Arial"/>
                <w:color w:val="010000"/>
                <w:sz w:val="20"/>
              </w:rPr>
              <w:t xml:space="preserve">Viet Nam </w:t>
            </w:r>
            <w:proofErr w:type="spellStart"/>
            <w:r w:rsidR="000C0837" w:rsidRPr="000C0837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="000C0837" w:rsidRPr="000C0837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</w:t>
            </w:r>
          </w:p>
          <w:p w14:paraId="0524FC47" w14:textId="7DBEDBC3" w:rsidR="00674BB0" w:rsidRPr="000C0837" w:rsidRDefault="00AD2441" w:rsidP="00AD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837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852CCB" w:rsidRPr="000C0837">
              <w:rPr>
                <w:rFonts w:ascii="Arial" w:hAnsi="Arial" w:cs="Arial"/>
                <w:color w:val="010000"/>
                <w:sz w:val="20"/>
              </w:rPr>
              <w:t xml:space="preserve">9,512,700,000 </w:t>
            </w:r>
          </w:p>
        </w:tc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ED960" w14:textId="77777777" w:rsidR="00674BB0" w:rsidRPr="000C0837" w:rsidRDefault="00674BB0" w:rsidP="00D259DD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5B55A2" w14:textId="77777777" w:rsidR="00674BB0" w:rsidRPr="000C0837" w:rsidRDefault="00852CCB" w:rsidP="009479C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Note: NSH* No., ID Card/Passport No. (for individuals) or Business Registration Certificate No., License on Operations No. or equivalent legal documents (for institutions)</w:t>
      </w:r>
    </w:p>
    <w:p w14:paraId="24F0F8ED" w14:textId="2363215B" w:rsidR="00674BB0" w:rsidRPr="000C0837" w:rsidRDefault="00852CCB" w:rsidP="00947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 Transactions between Company’s PDMR,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PDMR and subsidiaries or companies controlled by the Company</w:t>
      </w:r>
      <w:r w:rsidR="000C0837" w:rsidRPr="000C0837">
        <w:rPr>
          <w:rFonts w:ascii="Arial" w:hAnsi="Arial" w:cs="Arial"/>
          <w:color w:val="010000"/>
          <w:sz w:val="20"/>
        </w:rPr>
        <w:t>:</w:t>
      </w:r>
      <w:r w:rsidRPr="000C0837">
        <w:rPr>
          <w:rFonts w:ascii="Arial" w:hAnsi="Arial" w:cs="Arial"/>
          <w:color w:val="010000"/>
          <w:sz w:val="20"/>
        </w:rPr>
        <w:t xml:space="preserve"> None</w:t>
      </w:r>
    </w:p>
    <w:p w14:paraId="4B8A641A" w14:textId="77777777" w:rsidR="00674BB0" w:rsidRPr="000C0837" w:rsidRDefault="00852CCB" w:rsidP="00947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 Transactions between the Company and other entities: None</w:t>
      </w:r>
    </w:p>
    <w:p w14:paraId="172F28A4" w14:textId="311831FD" w:rsidR="00674BB0" w:rsidRPr="000C0837" w:rsidRDefault="00852CCB" w:rsidP="009479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Transactions between the Company and companies where members of the Board of Directors, membe</w:t>
      </w:r>
      <w:r w:rsidR="009479C0">
        <w:rPr>
          <w:rFonts w:ascii="Arial" w:hAnsi="Arial" w:cs="Arial"/>
          <w:color w:val="010000"/>
          <w:sz w:val="20"/>
        </w:rPr>
        <w:t>rs of the Supervisory Board, Executive</w:t>
      </w:r>
      <w:r w:rsidRPr="000C0837">
        <w:rPr>
          <w:rFonts w:ascii="Arial" w:hAnsi="Arial" w:cs="Arial"/>
          <w:color w:val="010000"/>
          <w:sz w:val="20"/>
        </w:rPr>
        <w:t xml:space="preserve"> Manager (</w:t>
      </w:r>
      <w:r w:rsidR="009479C0">
        <w:rPr>
          <w:rFonts w:ascii="Arial" w:hAnsi="Arial" w:cs="Arial"/>
          <w:color w:val="010000"/>
          <w:sz w:val="20"/>
        </w:rPr>
        <w:t>Managing Director</w:t>
      </w:r>
      <w:r w:rsidRPr="000C0837">
        <w:rPr>
          <w:rFonts w:ascii="Arial" w:hAnsi="Arial" w:cs="Arial"/>
          <w:color w:val="010000"/>
          <w:sz w:val="20"/>
        </w:rPr>
        <w:t>) and other managers have been founding members or members</w:t>
      </w:r>
      <w:r w:rsidR="009479C0">
        <w:rPr>
          <w:rFonts w:ascii="Arial" w:hAnsi="Arial" w:cs="Arial"/>
          <w:color w:val="010000"/>
          <w:sz w:val="20"/>
        </w:rPr>
        <w:t xml:space="preserve"> of the Board of Directors and </w:t>
      </w:r>
      <w:r w:rsidRPr="000C0837">
        <w:rPr>
          <w:rFonts w:ascii="Arial" w:hAnsi="Arial" w:cs="Arial"/>
          <w:color w:val="010000"/>
          <w:sz w:val="20"/>
        </w:rPr>
        <w:t>Executive Manager (</w:t>
      </w:r>
      <w:r w:rsidR="009479C0">
        <w:rPr>
          <w:rFonts w:ascii="Arial" w:hAnsi="Arial" w:cs="Arial"/>
          <w:color w:val="010000"/>
          <w:sz w:val="20"/>
        </w:rPr>
        <w:t>Managing Director</w:t>
      </w:r>
      <w:r w:rsidRPr="000C0837">
        <w:rPr>
          <w:rFonts w:ascii="Arial" w:hAnsi="Arial" w:cs="Arial"/>
          <w:color w:val="010000"/>
          <w:sz w:val="20"/>
        </w:rPr>
        <w:t>) for the pa</w:t>
      </w:r>
      <w:r w:rsidR="009479C0">
        <w:rPr>
          <w:rFonts w:ascii="Arial" w:hAnsi="Arial" w:cs="Arial"/>
          <w:color w:val="010000"/>
          <w:sz w:val="20"/>
        </w:rPr>
        <w:t>st three (03) years (as at the date</w:t>
      </w:r>
      <w:r w:rsidRPr="000C0837">
        <w:rPr>
          <w:rFonts w:ascii="Arial" w:hAnsi="Arial" w:cs="Arial"/>
          <w:color w:val="010000"/>
          <w:sz w:val="20"/>
        </w:rPr>
        <w:t xml:space="preserve"> of reporting).</w:t>
      </w:r>
    </w:p>
    <w:p w14:paraId="0736E456" w14:textId="7F94B8AF" w:rsidR="00674BB0" w:rsidRPr="000C0837" w:rsidRDefault="00852CCB" w:rsidP="009479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the Manager (</w:t>
      </w:r>
      <w:r w:rsidR="009479C0">
        <w:rPr>
          <w:rFonts w:ascii="Arial" w:hAnsi="Arial" w:cs="Arial"/>
          <w:color w:val="010000"/>
          <w:sz w:val="20"/>
        </w:rPr>
        <w:t>Managing Director</w:t>
      </w:r>
      <w:r w:rsidRPr="000C0837">
        <w:rPr>
          <w:rFonts w:ascii="Arial" w:hAnsi="Arial" w:cs="Arial"/>
          <w:color w:val="010000"/>
          <w:sz w:val="20"/>
        </w:rPr>
        <w:t>) and other managers are member</w:t>
      </w:r>
      <w:r w:rsidR="009479C0">
        <w:rPr>
          <w:rFonts w:ascii="Arial" w:hAnsi="Arial" w:cs="Arial"/>
          <w:color w:val="010000"/>
          <w:sz w:val="20"/>
        </w:rPr>
        <w:t>s of the Board of Directors or</w:t>
      </w:r>
      <w:r w:rsidRPr="000C0837">
        <w:rPr>
          <w:rFonts w:ascii="Arial" w:hAnsi="Arial" w:cs="Arial"/>
          <w:color w:val="010000"/>
          <w:sz w:val="20"/>
        </w:rPr>
        <w:t xml:space="preserve"> Executive Manager (</w:t>
      </w:r>
      <w:r w:rsidR="009479C0">
        <w:rPr>
          <w:rFonts w:ascii="Arial" w:hAnsi="Arial" w:cs="Arial"/>
          <w:color w:val="010000"/>
          <w:sz w:val="20"/>
        </w:rPr>
        <w:t>Managing Director</w:t>
      </w:r>
      <w:r w:rsidRPr="000C0837">
        <w:rPr>
          <w:rFonts w:ascii="Arial" w:hAnsi="Arial" w:cs="Arial"/>
          <w:color w:val="010000"/>
          <w:sz w:val="20"/>
        </w:rPr>
        <w:t>).</w:t>
      </w:r>
    </w:p>
    <w:p w14:paraId="5FE27907" w14:textId="62854FA0" w:rsidR="00674BB0" w:rsidRPr="000C0837" w:rsidRDefault="00852CCB" w:rsidP="009479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0C0837" w:rsidRPr="000C0837">
        <w:rPr>
          <w:rFonts w:ascii="Arial" w:hAnsi="Arial" w:cs="Arial"/>
          <w:color w:val="010000"/>
          <w:sz w:val="20"/>
        </w:rPr>
        <w:t>that</w:t>
      </w:r>
      <w:r w:rsidRPr="000C0837">
        <w:rPr>
          <w:rFonts w:ascii="Arial" w:hAnsi="Arial" w:cs="Arial"/>
          <w:color w:val="010000"/>
          <w:sz w:val="20"/>
        </w:rPr>
        <w:t xml:space="preserve"> can bring material or non-material benefits to members of the Board of Directors, membe</w:t>
      </w:r>
      <w:r w:rsidR="009479C0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0C0837">
        <w:rPr>
          <w:rFonts w:ascii="Arial" w:hAnsi="Arial" w:cs="Arial"/>
          <w:color w:val="010000"/>
          <w:sz w:val="20"/>
        </w:rPr>
        <w:t xml:space="preserve"> Manager (</w:t>
      </w:r>
      <w:r w:rsidR="009479C0">
        <w:rPr>
          <w:rFonts w:ascii="Arial" w:hAnsi="Arial" w:cs="Arial"/>
          <w:color w:val="010000"/>
          <w:sz w:val="20"/>
        </w:rPr>
        <w:t>Managing Director</w:t>
      </w:r>
      <w:r w:rsidRPr="000C0837">
        <w:rPr>
          <w:rFonts w:ascii="Arial" w:hAnsi="Arial" w:cs="Arial"/>
          <w:color w:val="010000"/>
          <w:sz w:val="20"/>
        </w:rPr>
        <w:t>) and other managers.</w:t>
      </w:r>
    </w:p>
    <w:p w14:paraId="0E49EDD1" w14:textId="4678EFD7" w:rsidR="00674BB0" w:rsidRPr="000C0837" w:rsidRDefault="00852CCB" w:rsidP="009479C0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Share transactions of PDMR and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of PDMR (Annual Report 2023):</w:t>
      </w:r>
    </w:p>
    <w:p w14:paraId="45353076" w14:textId="173B2395" w:rsidR="00674BB0" w:rsidRPr="000C0837" w:rsidRDefault="00852CCB" w:rsidP="009479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 xml:space="preserve">Transaction of PDMR and </w:t>
      </w:r>
      <w:r w:rsidR="009479C0">
        <w:rPr>
          <w:rFonts w:ascii="Arial" w:hAnsi="Arial" w:cs="Arial"/>
          <w:color w:val="010000"/>
          <w:sz w:val="20"/>
        </w:rPr>
        <w:t>related</w:t>
      </w:r>
      <w:r w:rsidRPr="000C0837">
        <w:rPr>
          <w:rFonts w:ascii="Arial" w:hAnsi="Arial" w:cs="Arial"/>
          <w:color w:val="010000"/>
          <w:sz w:val="20"/>
        </w:rPr>
        <w:t xml:space="preserve"> persons related to the Company’s shares: None</w:t>
      </w:r>
    </w:p>
    <w:p w14:paraId="2490E7ED" w14:textId="77777777" w:rsidR="00674BB0" w:rsidRPr="000C0837" w:rsidRDefault="00852CCB" w:rsidP="009479C0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837">
        <w:rPr>
          <w:rFonts w:ascii="Arial" w:hAnsi="Arial" w:cs="Arial"/>
          <w:color w:val="010000"/>
          <w:sz w:val="20"/>
        </w:rPr>
        <w:t>Other significant issues: None</w:t>
      </w:r>
    </w:p>
    <w:sectPr w:rsidR="00674BB0" w:rsidRPr="000C0837" w:rsidSect="00D259DD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A99"/>
    <w:multiLevelType w:val="multilevel"/>
    <w:tmpl w:val="359ADD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6C2B36"/>
    <w:multiLevelType w:val="multilevel"/>
    <w:tmpl w:val="05CE20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597027"/>
    <w:multiLevelType w:val="multilevel"/>
    <w:tmpl w:val="91E21B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4B8"/>
    <w:multiLevelType w:val="multilevel"/>
    <w:tmpl w:val="6D6C65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104CB6"/>
    <w:multiLevelType w:val="multilevel"/>
    <w:tmpl w:val="66543C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A630E4A"/>
    <w:multiLevelType w:val="multilevel"/>
    <w:tmpl w:val="B2BC62E2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42755A"/>
    <w:multiLevelType w:val="multilevel"/>
    <w:tmpl w:val="7FCAFE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DE0492"/>
    <w:multiLevelType w:val="multilevel"/>
    <w:tmpl w:val="1C680DD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71E40B1"/>
    <w:multiLevelType w:val="multilevel"/>
    <w:tmpl w:val="EA821E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D87155"/>
    <w:multiLevelType w:val="multilevel"/>
    <w:tmpl w:val="DDD491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30C9B"/>
    <w:multiLevelType w:val="multilevel"/>
    <w:tmpl w:val="AC5270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5BC36EB"/>
    <w:multiLevelType w:val="multilevel"/>
    <w:tmpl w:val="566856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73B"/>
    <w:multiLevelType w:val="multilevel"/>
    <w:tmpl w:val="8F8A37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C345C41"/>
    <w:multiLevelType w:val="multilevel"/>
    <w:tmpl w:val="5808B5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63937"/>
    <w:multiLevelType w:val="multilevel"/>
    <w:tmpl w:val="6A1C20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4FC41C3"/>
    <w:multiLevelType w:val="multilevel"/>
    <w:tmpl w:val="39B2D4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59363F7"/>
    <w:multiLevelType w:val="multilevel"/>
    <w:tmpl w:val="723A91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B0"/>
    <w:rsid w:val="000C0837"/>
    <w:rsid w:val="001C1CBC"/>
    <w:rsid w:val="001D0698"/>
    <w:rsid w:val="001E5AF3"/>
    <w:rsid w:val="00393F0E"/>
    <w:rsid w:val="003A05D9"/>
    <w:rsid w:val="00407033"/>
    <w:rsid w:val="004258BB"/>
    <w:rsid w:val="00674BB0"/>
    <w:rsid w:val="00760E15"/>
    <w:rsid w:val="007E7272"/>
    <w:rsid w:val="00852CCB"/>
    <w:rsid w:val="009479C0"/>
    <w:rsid w:val="009C37FD"/>
    <w:rsid w:val="00AC3E72"/>
    <w:rsid w:val="00AD2441"/>
    <w:rsid w:val="00BF1EC5"/>
    <w:rsid w:val="00CC29D3"/>
    <w:rsid w:val="00D0731D"/>
    <w:rsid w:val="00D259DD"/>
    <w:rsid w:val="00E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3CC7B"/>
  <w15:docId w15:val="{8B56149F-FA4A-4B94-99EB-11F26BA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B4351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9B4351"/>
      <w:sz w:val="15"/>
      <w:szCs w:val="15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B4351"/>
      <w:sz w:val="19"/>
      <w:szCs w:val="19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1">
    <w:name w:val="Heading #4"/>
    <w:basedOn w:val="Normal"/>
    <w:link w:val="Heading40"/>
    <w:pPr>
      <w:spacing w:line="310" w:lineRule="auto"/>
      <w:ind w:firstLine="35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color w:val="9B4351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9B4351"/>
      <w:sz w:val="15"/>
      <w:szCs w:val="15"/>
    </w:rPr>
  </w:style>
  <w:style w:type="paragraph" w:customStyle="1" w:styleId="Bodytext60">
    <w:name w:val="Body text (6)"/>
    <w:basedOn w:val="Normal"/>
    <w:link w:val="Bodytext6"/>
    <w:pPr>
      <w:ind w:left="8440"/>
    </w:pPr>
    <w:rPr>
      <w:rFonts w:ascii="Times New Roman" w:eastAsia="Times New Roman" w:hAnsi="Times New Roman" w:cs="Times New Roman"/>
      <w:i/>
      <w:iCs/>
      <w:color w:val="9B4351"/>
      <w:sz w:val="19"/>
      <w:szCs w:val="19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F9023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ils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YQiElTKEJkf8KJHxMHst6Cljmw==">CgMxLjA4AHIhMUVaUXY3TjJVT19obEhVSF9jbk5vU2o0bGdYUUtwNC1i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2024-02-27T02:46:00Z</dcterms:created>
  <dcterms:modified xsi:type="dcterms:W3CDTF">2024-02-27T02:46:00Z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595b9f9315ac48df6f21ca180a17b5b188bd68ee43efc9f76cc4a0ae6998bca6</vt:lpwstr>
  </property>
</Properties>
</file>