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64BB" w:rsidRPr="004543B7" w:rsidRDefault="005C56E5" w:rsidP="005C56E5">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4543B7">
        <w:rPr>
          <w:rFonts w:ascii="Arial" w:hAnsi="Arial" w:cs="Arial"/>
          <w:b/>
          <w:color w:val="010000"/>
          <w:sz w:val="20"/>
        </w:rPr>
        <w:t>SDC: Board Resolution</w:t>
      </w:r>
    </w:p>
    <w:p w14:paraId="00000002" w14:textId="77777777" w:rsidR="00F364BB" w:rsidRPr="004543B7" w:rsidRDefault="005C56E5" w:rsidP="005C56E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43B7">
        <w:rPr>
          <w:rFonts w:ascii="Arial" w:hAnsi="Arial" w:cs="Arial"/>
          <w:color w:val="010000"/>
          <w:sz w:val="20"/>
        </w:rPr>
        <w:t>On February 22, 2024, Song Da Consulting JSC announced Resolution No. 18/NQ-HDQT on approving the dividend payment in 2022 in cash and the recording of the list to attend the Annual General Meeting of Shareholders 2024 of Song Da Consulting JSC as follows:</w:t>
      </w:r>
    </w:p>
    <w:p w14:paraId="00000003" w14:textId="77777777" w:rsidR="00F364BB" w:rsidRPr="004543B7" w:rsidRDefault="005C56E5" w:rsidP="005C56E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43B7">
        <w:rPr>
          <w:rFonts w:ascii="Arial" w:hAnsi="Arial" w:cs="Arial"/>
          <w:color w:val="010000"/>
          <w:sz w:val="20"/>
        </w:rPr>
        <w:t>‎‎Article 1. Approve recording the list of shareholders attending the Annual General Meeting of Shareholders 2024 and the time for dividend payment in 2022 in</w:t>
      </w:r>
      <w:bookmarkStart w:id="0" w:name="_GoBack"/>
      <w:bookmarkEnd w:id="0"/>
      <w:r w:rsidRPr="004543B7">
        <w:rPr>
          <w:rFonts w:ascii="Arial" w:hAnsi="Arial" w:cs="Arial"/>
          <w:color w:val="010000"/>
          <w:sz w:val="20"/>
        </w:rPr>
        <w:t xml:space="preserve"> cash of Song Da Consulting JSC as follows:</w:t>
      </w:r>
    </w:p>
    <w:p w14:paraId="00000004" w14:textId="77777777" w:rsidR="00F364BB" w:rsidRPr="004543B7" w:rsidRDefault="005C56E5" w:rsidP="005C56E5">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43B7">
        <w:rPr>
          <w:rFonts w:ascii="Arial" w:hAnsi="Arial" w:cs="Arial"/>
          <w:color w:val="010000"/>
          <w:sz w:val="20"/>
        </w:rPr>
        <w:t>Approve recording the list of shareholders to exercise the rights to attend the Annual General Meeting of Shareholders 2024:</w:t>
      </w:r>
    </w:p>
    <w:p w14:paraId="00000005" w14:textId="77777777" w:rsidR="00F364BB" w:rsidRPr="004543B7" w:rsidRDefault="005C56E5" w:rsidP="005C56E5">
      <w:pPr>
        <w:numPr>
          <w:ilvl w:val="0"/>
          <w:numId w:val="3"/>
        </w:numPr>
        <w:pBdr>
          <w:top w:val="nil"/>
          <w:left w:val="nil"/>
          <w:bottom w:val="nil"/>
          <w:right w:val="nil"/>
          <w:between w:val="nil"/>
        </w:pBdr>
        <w:tabs>
          <w:tab w:val="left" w:pos="284"/>
          <w:tab w:val="left" w:pos="1320"/>
        </w:tabs>
        <w:spacing w:after="120" w:line="360" w:lineRule="auto"/>
        <w:jc w:val="both"/>
        <w:rPr>
          <w:rFonts w:ascii="Arial" w:eastAsia="Arial" w:hAnsi="Arial" w:cs="Arial"/>
          <w:color w:val="010000"/>
          <w:sz w:val="20"/>
          <w:szCs w:val="20"/>
        </w:rPr>
      </w:pPr>
      <w:r w:rsidRPr="004543B7">
        <w:rPr>
          <w:rFonts w:ascii="Arial" w:hAnsi="Arial" w:cs="Arial"/>
          <w:color w:val="010000"/>
          <w:sz w:val="20"/>
        </w:rPr>
        <w:t>Record date: March 22, 2024.</w:t>
      </w:r>
    </w:p>
    <w:p w14:paraId="00000006" w14:textId="77777777" w:rsidR="00F364BB" w:rsidRPr="004543B7" w:rsidRDefault="005C56E5" w:rsidP="005C56E5">
      <w:pPr>
        <w:numPr>
          <w:ilvl w:val="0"/>
          <w:numId w:val="3"/>
        </w:numPr>
        <w:pBdr>
          <w:top w:val="nil"/>
          <w:left w:val="nil"/>
          <w:bottom w:val="nil"/>
          <w:right w:val="nil"/>
          <w:between w:val="nil"/>
        </w:pBdr>
        <w:tabs>
          <w:tab w:val="left" w:pos="284"/>
          <w:tab w:val="left" w:pos="1320"/>
        </w:tabs>
        <w:spacing w:after="120" w:line="360" w:lineRule="auto"/>
        <w:jc w:val="both"/>
        <w:rPr>
          <w:rFonts w:ascii="Arial" w:eastAsia="Arial" w:hAnsi="Arial" w:cs="Arial"/>
          <w:color w:val="010000"/>
          <w:sz w:val="20"/>
          <w:szCs w:val="20"/>
        </w:rPr>
      </w:pPr>
      <w:r w:rsidRPr="004543B7">
        <w:rPr>
          <w:rFonts w:ascii="Arial" w:hAnsi="Arial" w:cs="Arial"/>
          <w:color w:val="010000"/>
          <w:sz w:val="20"/>
        </w:rPr>
        <w:t>Time to organize the Meeting: Expected at the end of April 2024. (The specific time will be announced later in the invitation letter).</w:t>
      </w:r>
    </w:p>
    <w:p w14:paraId="00000007" w14:textId="77777777" w:rsidR="00F364BB" w:rsidRPr="004543B7" w:rsidRDefault="005C56E5" w:rsidP="005C56E5">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43B7">
        <w:rPr>
          <w:rFonts w:ascii="Arial" w:hAnsi="Arial" w:cs="Arial"/>
          <w:color w:val="010000"/>
          <w:sz w:val="20"/>
        </w:rPr>
        <w:t>Approve the dividend payment in 2022 as follows:</w:t>
      </w:r>
    </w:p>
    <w:p w14:paraId="00000008" w14:textId="77777777" w:rsidR="00F364BB" w:rsidRPr="004543B7" w:rsidRDefault="005C56E5" w:rsidP="005C56E5">
      <w:pPr>
        <w:numPr>
          <w:ilvl w:val="0"/>
          <w:numId w:val="3"/>
        </w:numPr>
        <w:pBdr>
          <w:top w:val="nil"/>
          <w:left w:val="nil"/>
          <w:bottom w:val="nil"/>
          <w:right w:val="nil"/>
          <w:between w:val="nil"/>
        </w:pBdr>
        <w:tabs>
          <w:tab w:val="left" w:pos="284"/>
          <w:tab w:val="left" w:pos="1320"/>
        </w:tabs>
        <w:spacing w:after="120" w:line="360" w:lineRule="auto"/>
        <w:jc w:val="both"/>
        <w:rPr>
          <w:rFonts w:ascii="Arial" w:eastAsia="Arial" w:hAnsi="Arial" w:cs="Arial"/>
          <w:color w:val="010000"/>
          <w:sz w:val="20"/>
          <w:szCs w:val="20"/>
        </w:rPr>
      </w:pPr>
      <w:r w:rsidRPr="004543B7">
        <w:rPr>
          <w:rFonts w:ascii="Arial" w:hAnsi="Arial" w:cs="Arial"/>
          <w:color w:val="010000"/>
          <w:sz w:val="20"/>
        </w:rPr>
        <w:t>Dividend payment in 2022 in cash:</w:t>
      </w:r>
    </w:p>
    <w:p w14:paraId="00000009" w14:textId="77777777" w:rsidR="00F364BB" w:rsidRPr="004543B7" w:rsidRDefault="005C56E5" w:rsidP="005C56E5">
      <w:pPr>
        <w:numPr>
          <w:ilvl w:val="0"/>
          <w:numId w:val="3"/>
        </w:numPr>
        <w:pBdr>
          <w:top w:val="nil"/>
          <w:left w:val="nil"/>
          <w:bottom w:val="nil"/>
          <w:right w:val="nil"/>
          <w:between w:val="nil"/>
        </w:pBdr>
        <w:tabs>
          <w:tab w:val="left" w:pos="284"/>
          <w:tab w:val="left" w:pos="1320"/>
        </w:tabs>
        <w:spacing w:after="120" w:line="360" w:lineRule="auto"/>
        <w:jc w:val="both"/>
        <w:rPr>
          <w:rFonts w:ascii="Arial" w:eastAsia="Arial" w:hAnsi="Arial" w:cs="Arial"/>
          <w:color w:val="010000"/>
          <w:sz w:val="20"/>
          <w:szCs w:val="20"/>
        </w:rPr>
      </w:pPr>
      <w:r w:rsidRPr="004543B7">
        <w:rPr>
          <w:rFonts w:ascii="Arial" w:hAnsi="Arial" w:cs="Arial"/>
          <w:color w:val="010000"/>
          <w:sz w:val="20"/>
        </w:rPr>
        <w:t xml:space="preserve">Exercise rate: 5%/share (shareholders receive VND 500 for every share they own) </w:t>
      </w:r>
      <w:r w:rsidRPr="004543B7">
        <w:rPr>
          <w:rFonts w:ascii="Arial" w:hAnsi="Arial" w:cs="Arial"/>
          <w:color w:val="010000"/>
          <w:sz w:val="20"/>
        </w:rPr>
        <w:br/>
        <w:t>Record date: March 22, 2024</w:t>
      </w:r>
    </w:p>
    <w:p w14:paraId="0000000A" w14:textId="77777777" w:rsidR="00F364BB" w:rsidRPr="004543B7" w:rsidRDefault="005C56E5" w:rsidP="005C56E5">
      <w:pPr>
        <w:numPr>
          <w:ilvl w:val="0"/>
          <w:numId w:val="3"/>
        </w:numPr>
        <w:pBdr>
          <w:top w:val="nil"/>
          <w:left w:val="nil"/>
          <w:bottom w:val="nil"/>
          <w:right w:val="nil"/>
          <w:between w:val="nil"/>
        </w:pBdr>
        <w:tabs>
          <w:tab w:val="left" w:pos="284"/>
          <w:tab w:val="left" w:pos="1320"/>
        </w:tabs>
        <w:spacing w:after="120" w:line="360" w:lineRule="auto"/>
        <w:jc w:val="both"/>
        <w:rPr>
          <w:rFonts w:ascii="Arial" w:eastAsia="Arial" w:hAnsi="Arial" w:cs="Arial"/>
          <w:color w:val="010000"/>
          <w:sz w:val="20"/>
          <w:szCs w:val="20"/>
        </w:rPr>
      </w:pPr>
      <w:r w:rsidRPr="004543B7">
        <w:rPr>
          <w:rFonts w:ascii="Arial" w:hAnsi="Arial" w:cs="Arial"/>
          <w:color w:val="010000"/>
          <w:sz w:val="20"/>
        </w:rPr>
        <w:t>Payment date: June 28, 2024</w:t>
      </w:r>
    </w:p>
    <w:p w14:paraId="0000000B" w14:textId="77777777" w:rsidR="00F364BB" w:rsidRPr="004543B7" w:rsidRDefault="005C56E5" w:rsidP="005C56E5">
      <w:pPr>
        <w:numPr>
          <w:ilvl w:val="0"/>
          <w:numId w:val="3"/>
        </w:numPr>
        <w:pBdr>
          <w:top w:val="nil"/>
          <w:left w:val="nil"/>
          <w:bottom w:val="nil"/>
          <w:right w:val="nil"/>
          <w:between w:val="nil"/>
        </w:pBdr>
        <w:tabs>
          <w:tab w:val="left" w:pos="284"/>
          <w:tab w:val="left" w:pos="1320"/>
        </w:tabs>
        <w:spacing w:after="120" w:line="360" w:lineRule="auto"/>
        <w:jc w:val="both"/>
        <w:rPr>
          <w:rFonts w:ascii="Arial" w:eastAsia="Arial" w:hAnsi="Arial" w:cs="Arial"/>
          <w:color w:val="010000"/>
          <w:sz w:val="20"/>
          <w:szCs w:val="20"/>
        </w:rPr>
      </w:pPr>
      <w:r w:rsidRPr="004543B7">
        <w:rPr>
          <w:rFonts w:ascii="Arial" w:hAnsi="Arial" w:cs="Arial"/>
          <w:color w:val="010000"/>
          <w:sz w:val="20"/>
        </w:rPr>
        <w:t>Implementation venue:</w:t>
      </w:r>
    </w:p>
    <w:p w14:paraId="0000000C" w14:textId="77777777" w:rsidR="00F364BB" w:rsidRPr="004543B7" w:rsidRDefault="005C56E5" w:rsidP="005C56E5">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bookmarkStart w:id="1" w:name="_heading=h.gjdgxs"/>
      <w:bookmarkEnd w:id="1"/>
      <w:r w:rsidRPr="004543B7">
        <w:rPr>
          <w:rFonts w:ascii="Arial" w:hAnsi="Arial" w:cs="Arial"/>
          <w:color w:val="010000"/>
          <w:sz w:val="20"/>
        </w:rPr>
        <w:t>For deposited securities: Owners implement the procedures to receive dividends at Depository Members where depository accounts are opened.</w:t>
      </w:r>
    </w:p>
    <w:p w14:paraId="0000000D" w14:textId="77777777" w:rsidR="00F364BB" w:rsidRPr="004543B7" w:rsidRDefault="005C56E5" w:rsidP="005C56E5">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4543B7">
        <w:rPr>
          <w:rFonts w:ascii="Arial" w:hAnsi="Arial" w:cs="Arial"/>
          <w:color w:val="010000"/>
          <w:sz w:val="20"/>
        </w:rPr>
        <w:t>For undeposited securities: Owners complete procedures to receive dividends at the Company's headquarters, Building G9 - No. 495 Nguyen Trai - Nam Thanh Xuan Ward - Thanh Xuan District - Hanoi on business days from June 30, 2024 and present identity card.</w:t>
      </w:r>
    </w:p>
    <w:p w14:paraId="0000000E" w14:textId="77777777" w:rsidR="00F364BB" w:rsidRPr="004543B7" w:rsidRDefault="005C56E5" w:rsidP="005C56E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43B7">
        <w:rPr>
          <w:rFonts w:ascii="Arial" w:hAnsi="Arial" w:cs="Arial"/>
          <w:color w:val="010000"/>
          <w:sz w:val="20"/>
        </w:rPr>
        <w:t>‎‎Article 2. The Board of Directors assigns the Company's General Manager to direct relevant functional departments, and individuals to disclose information; prepare facilities, implement the plan to organize the Annual General Meeting of Shareholders 2024 according to assigned tasks, ensuring success, thoughtfulness, safety and in accordance with current regulations of the law and the Company's Charter.</w:t>
      </w:r>
    </w:p>
    <w:p w14:paraId="0000000F" w14:textId="77777777" w:rsidR="00F364BB" w:rsidRPr="004543B7" w:rsidRDefault="005C56E5" w:rsidP="005C56E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43B7">
        <w:rPr>
          <w:rFonts w:ascii="Arial" w:hAnsi="Arial" w:cs="Arial"/>
          <w:color w:val="010000"/>
          <w:sz w:val="20"/>
        </w:rPr>
        <w:t>‎‎Article 3. The Company’s General Manager, Heads of functional departments of the Company, relevant departments and individuals implement this Resolution according to their functions and duties./.</w:t>
      </w:r>
    </w:p>
    <w:sectPr w:rsidR="00F364BB" w:rsidRPr="004543B7" w:rsidSect="005C56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5550"/>
    <w:multiLevelType w:val="multilevel"/>
    <w:tmpl w:val="32D6BB1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155397"/>
    <w:multiLevelType w:val="multilevel"/>
    <w:tmpl w:val="05AC00F4"/>
    <w:lvl w:ilvl="0">
      <w:start w:val="1"/>
      <w:numFmt w:val="bullet"/>
      <w:lvlText w:val="-"/>
      <w:lvlJc w:val="left"/>
      <w:pPr>
        <w:ind w:left="0" w:firstLine="0"/>
      </w:pPr>
      <w:rPr>
        <w:rFonts w:ascii="Arial" w:eastAsia="Arial" w:hAnsi="Arial" w:cs="Arial"/>
        <w:b w:val="0"/>
        <w:i w:val="0"/>
        <w:smallCaps w:val="0"/>
        <w:strike w:val="0"/>
        <w:color w:val="495E6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003616F"/>
    <w:multiLevelType w:val="multilevel"/>
    <w:tmpl w:val="3A5412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BB"/>
    <w:rsid w:val="004543B7"/>
    <w:rsid w:val="005C56E5"/>
    <w:rsid w:val="00E47B84"/>
    <w:rsid w:val="00F364B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643954-A68E-487C-B05A-1A32015D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95E61"/>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95E61"/>
      <w:sz w:val="22"/>
      <w:szCs w:val="22"/>
      <w:u w:val="none"/>
      <w:shd w:val="clear" w:color="auto" w:fill="auto"/>
    </w:rPr>
  </w:style>
  <w:style w:type="paragraph" w:customStyle="1" w:styleId="Vnbnnidung0">
    <w:name w:val="Văn bản nội dung"/>
    <w:basedOn w:val="Normal"/>
    <w:link w:val="Vnbnnidung"/>
    <w:pPr>
      <w:ind w:firstLine="290"/>
    </w:pPr>
    <w:rPr>
      <w:rFonts w:ascii="Times New Roman" w:eastAsia="Times New Roman" w:hAnsi="Times New Roman" w:cs="Times New Roman"/>
      <w:color w:val="495E61"/>
      <w:sz w:val="28"/>
      <w:szCs w:val="28"/>
    </w:rPr>
  </w:style>
  <w:style w:type="paragraph" w:customStyle="1" w:styleId="Vnbnnidung20">
    <w:name w:val="Văn bản nội dung (2)"/>
    <w:basedOn w:val="Normal"/>
    <w:link w:val="Vnbnnidung2"/>
    <w:pPr>
      <w:ind w:firstLine="140"/>
    </w:pPr>
    <w:rPr>
      <w:rFonts w:ascii="Times New Roman" w:eastAsia="Times New Roman" w:hAnsi="Times New Roman" w:cs="Times New Roman"/>
      <w:color w:val="495E6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jY1tes/WifZYT9RFaC4Q5zmRTA==">CgMxLjAyCGguZ2pkZ3hzOAByITFRU1ZzN290WFVfc3JVaVRjMzhDbDV4OVRWVjVpVi1Xag==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1700</Characters>
  <Application>Microsoft Office Word</Application>
  <DocSecurity>0</DocSecurity>
  <Lines>28</Lines>
  <Paragraphs>17</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3</cp:revision>
  <dcterms:created xsi:type="dcterms:W3CDTF">2024-02-26T03:59:00Z</dcterms:created>
  <dcterms:modified xsi:type="dcterms:W3CDTF">2024-02-27T01:35:00Z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1e432101c42c2edbf15493671617956d138fe29d8041f4f23cc171d22685b203</vt:lpwstr>
  </property>
</Properties>
</file>