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4788" w:rsidRPr="00B40E0A" w:rsidRDefault="003760E2" w:rsidP="003760E2">
      <w:pPr>
        <w:pBdr>
          <w:top w:val="nil"/>
          <w:left w:val="nil"/>
          <w:bottom w:val="nil"/>
          <w:right w:val="nil"/>
          <w:between w:val="nil"/>
        </w:pBdr>
        <w:tabs>
          <w:tab w:val="left" w:pos="426"/>
          <w:tab w:val="left" w:pos="4648"/>
        </w:tabs>
        <w:spacing w:after="120" w:line="360" w:lineRule="auto"/>
        <w:jc w:val="both"/>
        <w:rPr>
          <w:rFonts w:ascii="Arial" w:eastAsia="Arial" w:hAnsi="Arial" w:cs="Arial"/>
          <w:b/>
          <w:color w:val="010000"/>
          <w:sz w:val="20"/>
          <w:szCs w:val="20"/>
        </w:rPr>
      </w:pPr>
      <w:r w:rsidRPr="00B40E0A">
        <w:rPr>
          <w:rFonts w:ascii="Arial" w:hAnsi="Arial" w:cs="Arial"/>
          <w:b/>
          <w:color w:val="010000"/>
          <w:sz w:val="20"/>
        </w:rPr>
        <w:t>TC6: Board Resolution</w:t>
      </w:r>
    </w:p>
    <w:p w14:paraId="00000002" w14:textId="77777777" w:rsidR="006B4788" w:rsidRPr="00B40E0A" w:rsidRDefault="003760E2" w:rsidP="003760E2">
      <w:pPr>
        <w:pBdr>
          <w:top w:val="nil"/>
          <w:left w:val="nil"/>
          <w:bottom w:val="nil"/>
          <w:right w:val="nil"/>
          <w:between w:val="nil"/>
        </w:pBdr>
        <w:tabs>
          <w:tab w:val="left" w:pos="426"/>
          <w:tab w:val="left" w:pos="4648"/>
        </w:tabs>
        <w:spacing w:after="120" w:line="360" w:lineRule="auto"/>
        <w:jc w:val="both"/>
        <w:rPr>
          <w:rFonts w:ascii="Arial" w:eastAsia="Arial" w:hAnsi="Arial" w:cs="Arial"/>
          <w:color w:val="010000"/>
          <w:sz w:val="20"/>
          <w:szCs w:val="20"/>
        </w:rPr>
      </w:pPr>
      <w:r w:rsidRPr="00B40E0A">
        <w:rPr>
          <w:rFonts w:ascii="Arial" w:hAnsi="Arial" w:cs="Arial"/>
          <w:color w:val="010000"/>
          <w:sz w:val="20"/>
        </w:rPr>
        <w:t>On February 22, 2024, Vinacomin Coc Sau Coal JSC announced Resolution No. 20/NQ-HDQT on approving the plan to ensure the share issuance meets the regulations on the foreign ownership rate as follows:</w:t>
      </w:r>
    </w:p>
    <w:p w14:paraId="00000003"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‎‎Article 1. The Board of Directors of Vinacomin Coc Sau Coal JSC discusses and agrees on approving the a plan to ensure the share issuance meets regulations on foreign ownership rate:</w:t>
      </w:r>
    </w:p>
    <w:p w14:paraId="00000004" w14:textId="77777777" w:rsidR="006B4788" w:rsidRPr="00B40E0A" w:rsidRDefault="003760E2" w:rsidP="003760E2">
      <w:pPr>
        <w:numPr>
          <w:ilvl w:val="0"/>
          <w:numId w:val="1"/>
        </w:numPr>
        <w:pBdr>
          <w:top w:val="nil"/>
          <w:left w:val="nil"/>
          <w:bottom w:val="nil"/>
          <w:right w:val="nil"/>
          <w:between w:val="nil"/>
        </w:pBdr>
        <w:tabs>
          <w:tab w:val="left" w:pos="426"/>
          <w:tab w:val="left" w:pos="902"/>
        </w:tabs>
        <w:spacing w:after="120" w:line="360" w:lineRule="auto"/>
        <w:jc w:val="both"/>
        <w:rPr>
          <w:rFonts w:ascii="Arial" w:eastAsia="Arial" w:hAnsi="Arial" w:cs="Arial"/>
          <w:color w:val="010000"/>
          <w:sz w:val="20"/>
          <w:szCs w:val="20"/>
        </w:rPr>
      </w:pPr>
      <w:bookmarkStart w:id="0" w:name="_heading=h.gjdgxs"/>
      <w:bookmarkEnd w:id="0"/>
      <w:r w:rsidRPr="00B40E0A">
        <w:rPr>
          <w:rFonts w:ascii="Arial" w:hAnsi="Arial" w:cs="Arial"/>
          <w:color w:val="010000"/>
          <w:sz w:val="20"/>
        </w:rPr>
        <w:t>Vinacomin Coc Sau Coal JSC (“TC6”), Vinacomin Deo Nai Coal Joint Stock Company (“TDN”) announced the maximum foreign ownership rate to the State Securities Commission (SSC) and received Document No. 130/UBCK-PTTT dated January 5, 2024 from the State Securities Commission on the dossier to notify the maximum foreign ownership rate of Vinacomin Deo Nai Coal Joint Stock Company and Document No. 131/UBCK-PTTT dated January 5, 2024 of the State Securities Commission on the dossier to notify the maximum foreign ownership rate of Vinacomin Coc Sau Coal JSC, in which the State Securities Commission confirmed that the maximum foreign ownership rate at 2 companies is 0%. The maximum foreign ownership rate at the consolidated Company is 0% because the consolidated Company inherits all business lines from TC6 and TDN.</w:t>
      </w:r>
    </w:p>
    <w:p w14:paraId="00000005" w14:textId="55CAC398" w:rsidR="006B4788" w:rsidRPr="00B40E0A" w:rsidRDefault="003760E2" w:rsidP="003760E2">
      <w:pPr>
        <w:numPr>
          <w:ilvl w:val="0"/>
          <w:numId w:val="1"/>
        </w:numPr>
        <w:pBdr>
          <w:top w:val="nil"/>
          <w:left w:val="nil"/>
          <w:bottom w:val="nil"/>
          <w:right w:val="nil"/>
          <w:between w:val="nil"/>
        </w:pBdr>
        <w:tabs>
          <w:tab w:val="left" w:pos="426"/>
          <w:tab w:val="left" w:pos="947"/>
        </w:tabs>
        <w:spacing w:after="120" w:line="360" w:lineRule="auto"/>
        <w:jc w:val="both"/>
        <w:rPr>
          <w:rFonts w:ascii="Arial" w:eastAsia="Arial" w:hAnsi="Arial" w:cs="Arial"/>
          <w:color w:val="010000"/>
          <w:sz w:val="20"/>
          <w:szCs w:val="20"/>
        </w:rPr>
      </w:pPr>
      <w:r w:rsidRPr="00B40E0A">
        <w:rPr>
          <w:rFonts w:ascii="Arial" w:hAnsi="Arial" w:cs="Arial"/>
          <w:color w:val="010000"/>
          <w:sz w:val="20"/>
        </w:rPr>
        <w:t xml:space="preserve">Vinacomin Coc Sau Coal JSC and Vinacomin Deo Nai Coal Joint Stock Company swapped shares for business consolidation at a rate of 1:1, so the expected foreign investor ownership rate at the consolidated company will be the total number of foreign investors' shares in the two companies at the date of share swap. Assuming the foreign investor ownership rate at TC6 and TDN does not change compared to the list of shareholders recorded on November 28, 2023, after the share swap for consolidation at a rate of 1:1, the expected actual foreign ownership rate at the consolidated company is 0.79%, completely unchanged compared to the Company before the consolidation. Vinacomin Coc Sau Coal JSC and Vinacomin Deo Nai Coal Joint Stock Company registered the maximum foreign ownership rate with the State Securities Commission to lock the room of foreign investors so as not to increase </w:t>
      </w:r>
      <w:r w:rsidR="00B40E0A" w:rsidRPr="00B40E0A">
        <w:rPr>
          <w:rFonts w:ascii="Arial" w:hAnsi="Arial" w:cs="Arial"/>
          <w:color w:val="010000"/>
          <w:sz w:val="20"/>
        </w:rPr>
        <w:t xml:space="preserve">the </w:t>
      </w:r>
      <w:r w:rsidRPr="00B40E0A">
        <w:rPr>
          <w:rFonts w:ascii="Arial" w:hAnsi="Arial" w:cs="Arial"/>
          <w:color w:val="010000"/>
          <w:sz w:val="20"/>
        </w:rPr>
        <w:t>foreign investor ownership rate of the Company before consolidation. Vinacomin Coc Sau Coal JSC commits that the foreign ownership rate at the enterprise will not change and increase compared to the current rate, ensuring that the foreign ownership rate at the consolidated company will not increase when swapping shares.</w:t>
      </w:r>
    </w:p>
    <w:p w14:paraId="00000006" w14:textId="77777777" w:rsidR="006B4788" w:rsidRPr="00B40E0A" w:rsidRDefault="003760E2" w:rsidP="003760E2">
      <w:pPr>
        <w:numPr>
          <w:ilvl w:val="0"/>
          <w:numId w:val="1"/>
        </w:numPr>
        <w:pBdr>
          <w:top w:val="nil"/>
          <w:left w:val="nil"/>
          <w:bottom w:val="nil"/>
          <w:right w:val="nil"/>
          <w:between w:val="nil"/>
        </w:pBdr>
        <w:tabs>
          <w:tab w:val="left" w:pos="426"/>
          <w:tab w:val="left" w:pos="1044"/>
        </w:tabs>
        <w:spacing w:after="120" w:line="360" w:lineRule="auto"/>
        <w:jc w:val="both"/>
        <w:rPr>
          <w:rFonts w:ascii="Arial" w:eastAsia="Arial" w:hAnsi="Arial" w:cs="Arial"/>
          <w:color w:val="010000"/>
          <w:sz w:val="20"/>
          <w:szCs w:val="20"/>
        </w:rPr>
      </w:pPr>
      <w:r w:rsidRPr="00B40E0A">
        <w:rPr>
          <w:rFonts w:ascii="Arial" w:hAnsi="Arial" w:cs="Arial"/>
          <w:color w:val="010000"/>
          <w:sz w:val="20"/>
        </w:rPr>
        <w:t>The Consolidated Company, after business registration and public company registration with the State Securities Commission, will announce the maximum foreign investor ownership rate in the enterprise according to the provisions of Article 141 of Decree No. 155/2020/ND-CP dated December 31, 2020.</w:t>
      </w:r>
    </w:p>
    <w:p w14:paraId="00000007"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‎‎Article 2. This Resolution takes effect from the date of its signing.</w:t>
      </w:r>
    </w:p>
    <w:p w14:paraId="00000008" w14:textId="5EBE8AF0"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 xml:space="preserve">‎‎Article 3. Member of the Board of Directors, the Manager, the Chief Accountant, </w:t>
      </w:r>
      <w:r w:rsidR="00B40E0A" w:rsidRPr="00B40E0A">
        <w:rPr>
          <w:rFonts w:ascii="Arial" w:hAnsi="Arial" w:cs="Arial"/>
          <w:color w:val="010000"/>
          <w:sz w:val="20"/>
        </w:rPr>
        <w:t xml:space="preserve">and </w:t>
      </w:r>
      <w:r w:rsidRPr="00B40E0A">
        <w:rPr>
          <w:rFonts w:ascii="Arial" w:hAnsi="Arial" w:cs="Arial"/>
          <w:color w:val="010000"/>
          <w:sz w:val="20"/>
        </w:rPr>
        <w:t>Heads of the relevant departments of the Company are responsible for implementing this Resolution./.</w:t>
      </w:r>
    </w:p>
    <w:p w14:paraId="0000000A" w14:textId="77777777" w:rsidR="006B4788" w:rsidRPr="00B40E0A" w:rsidRDefault="003760E2" w:rsidP="003760E2">
      <w:pPr>
        <w:pBdr>
          <w:top w:val="nil"/>
          <w:left w:val="nil"/>
          <w:bottom w:val="nil"/>
          <w:right w:val="nil"/>
          <w:between w:val="nil"/>
        </w:pBdr>
        <w:tabs>
          <w:tab w:val="left" w:pos="426"/>
          <w:tab w:val="left" w:pos="5090"/>
        </w:tabs>
        <w:spacing w:after="120" w:line="360" w:lineRule="auto"/>
        <w:jc w:val="both"/>
        <w:rPr>
          <w:rFonts w:ascii="Arial" w:eastAsia="Arial" w:hAnsi="Arial" w:cs="Arial"/>
          <w:color w:val="010000"/>
          <w:sz w:val="20"/>
          <w:szCs w:val="20"/>
        </w:rPr>
      </w:pPr>
      <w:r w:rsidRPr="00B40E0A">
        <w:rPr>
          <w:rFonts w:ascii="Arial" w:hAnsi="Arial" w:cs="Arial"/>
          <w:color w:val="010000"/>
          <w:sz w:val="20"/>
        </w:rPr>
        <w:t>On February 22, 2024, Vinacomin Coc Sau Coal JSC announced Resolution No. 21/NQ-HDQT on approving the registration dossier of share issuance for share swap according to the consolidation contract as follows:</w:t>
      </w:r>
    </w:p>
    <w:p w14:paraId="0000000B"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lastRenderedPageBreak/>
        <w:t>‎‎Article 1. The Board of Directors of Vinacomin Coc Sau Coal JSC discusses and agrees on the registration dossier of share issuance for share swap according to the consolidation contract between Vinacomin Coc Sau Coal JSC and Vinacomin Deo Nai Coal Joint Stock Company (according to the list attached in the Appendix to this Resolution).</w:t>
      </w:r>
    </w:p>
    <w:p w14:paraId="0000000C"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 xml:space="preserve">Issuance Registration Dossier submitted to the State Securities Commission and/or competent management agencies to register the share issuance share swap according to the consolidation contract under the Issuance Plan approved by the Extraordinary General Meeting of Shareholders of Vinacomin Coc Sau Coal JSC in General Mandate No. 142/NQ-DHDCD dated December 29, 2023. </w:t>
      </w:r>
    </w:p>
    <w:p w14:paraId="0000000D"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‎‎Article 2. Implementation: The Board of Directors assigns the Manager, based on the specific status, to be responsible for deciding on the signing, amendment, adjustment and additional submission of documents in the Issuance Registration Dossier at the request of the</w:t>
      </w:r>
      <w:bookmarkStart w:id="1" w:name="_GoBack"/>
      <w:bookmarkEnd w:id="1"/>
      <w:r w:rsidRPr="00B40E0A">
        <w:rPr>
          <w:rFonts w:ascii="Arial" w:hAnsi="Arial" w:cs="Arial"/>
          <w:color w:val="010000"/>
          <w:sz w:val="20"/>
        </w:rPr>
        <w:t xml:space="preserve"> State Securities Commission and/or competent management agencies (if any) to successfully carry out the share issuance for share swaps according to the consolidation contract in accordance with the provisions of law and the approval of the General Meeting of Shareholders/Board of Directors.</w:t>
      </w:r>
    </w:p>
    <w:p w14:paraId="0000000E" w14:textId="77777777" w:rsidR="006B4788" w:rsidRPr="00B40E0A" w:rsidRDefault="003760E2" w:rsidP="003760E2">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0E0A">
        <w:rPr>
          <w:rFonts w:ascii="Arial" w:hAnsi="Arial" w:cs="Arial"/>
          <w:color w:val="010000"/>
          <w:sz w:val="20"/>
        </w:rPr>
        <w:t>‎‎Article 3. Terms of enforcement</w:t>
      </w:r>
    </w:p>
    <w:p w14:paraId="0000000F" w14:textId="77777777" w:rsidR="006B4788" w:rsidRPr="00B40E0A" w:rsidRDefault="003760E2" w:rsidP="003760E2">
      <w:pPr>
        <w:numPr>
          <w:ilvl w:val="0"/>
          <w:numId w:val="2"/>
        </w:numPr>
        <w:pBdr>
          <w:top w:val="nil"/>
          <w:left w:val="nil"/>
          <w:bottom w:val="nil"/>
          <w:right w:val="nil"/>
          <w:between w:val="nil"/>
        </w:pBdr>
        <w:tabs>
          <w:tab w:val="left" w:pos="426"/>
          <w:tab w:val="left" w:pos="1080"/>
        </w:tabs>
        <w:spacing w:after="120" w:line="360" w:lineRule="auto"/>
        <w:jc w:val="both"/>
        <w:rPr>
          <w:rFonts w:ascii="Arial" w:eastAsia="Arial" w:hAnsi="Arial" w:cs="Arial"/>
          <w:color w:val="010000"/>
          <w:sz w:val="20"/>
          <w:szCs w:val="20"/>
        </w:rPr>
      </w:pPr>
      <w:r w:rsidRPr="00B40E0A">
        <w:rPr>
          <w:rFonts w:ascii="Arial" w:hAnsi="Arial" w:cs="Arial"/>
          <w:color w:val="010000"/>
          <w:sz w:val="20"/>
        </w:rPr>
        <w:t>This Resolution takes effect from the date of its signing.</w:t>
      </w:r>
    </w:p>
    <w:p w14:paraId="00000010" w14:textId="77777777" w:rsidR="006B4788" w:rsidRPr="00B40E0A" w:rsidRDefault="003760E2" w:rsidP="003760E2">
      <w:pPr>
        <w:numPr>
          <w:ilvl w:val="0"/>
          <w:numId w:val="2"/>
        </w:numPr>
        <w:pBdr>
          <w:top w:val="nil"/>
          <w:left w:val="nil"/>
          <w:bottom w:val="nil"/>
          <w:right w:val="nil"/>
          <w:between w:val="nil"/>
        </w:pBdr>
        <w:tabs>
          <w:tab w:val="left" w:pos="426"/>
          <w:tab w:val="left" w:pos="1093"/>
        </w:tabs>
        <w:spacing w:after="120" w:line="360" w:lineRule="auto"/>
        <w:jc w:val="both"/>
        <w:rPr>
          <w:rFonts w:ascii="Arial" w:eastAsia="Arial" w:hAnsi="Arial" w:cs="Arial"/>
          <w:color w:val="010000"/>
          <w:sz w:val="20"/>
          <w:szCs w:val="20"/>
        </w:rPr>
      </w:pPr>
      <w:r w:rsidRPr="00B40E0A">
        <w:rPr>
          <w:rFonts w:ascii="Arial" w:hAnsi="Arial" w:cs="Arial"/>
          <w:color w:val="010000"/>
          <w:sz w:val="20"/>
        </w:rPr>
        <w:t xml:space="preserve">Members of the Board of Directors, the Manager, the Chief Accountant, and Heads of relevant departments of the Company are responsible for implementing this Resolution. </w:t>
      </w:r>
    </w:p>
    <w:sectPr w:rsidR="006B4788" w:rsidRPr="00B40E0A" w:rsidSect="003760E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7BAA"/>
    <w:multiLevelType w:val="multilevel"/>
    <w:tmpl w:val="0F6AB8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F794AB5"/>
    <w:multiLevelType w:val="multilevel"/>
    <w:tmpl w:val="8BC2FA3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88"/>
    <w:rsid w:val="003760E2"/>
    <w:rsid w:val="006B4788"/>
    <w:rsid w:val="00B40E0A"/>
    <w:rsid w:val="00BB51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43954-A68E-487C-B05A-1A32015D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B2946"/>
      <w:sz w:val="22"/>
      <w:szCs w:val="22"/>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firstLine="360"/>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54"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276" w:lineRule="auto"/>
    </w:pPr>
    <w:rPr>
      <w:rFonts w:ascii="Times New Roman" w:eastAsia="Times New Roman" w:hAnsi="Times New Roman" w:cs="Times New Roman"/>
      <w:sz w:val="19"/>
      <w:szCs w:val="19"/>
    </w:rPr>
  </w:style>
  <w:style w:type="paragraph" w:customStyle="1" w:styleId="Vnbnnidung40">
    <w:name w:val="Văn bản nội dung (4)"/>
    <w:basedOn w:val="Normal"/>
    <w:link w:val="Vnbnnidung4"/>
    <w:rPr>
      <w:rFonts w:ascii="Arial" w:eastAsia="Arial" w:hAnsi="Arial" w:cs="Arial"/>
      <w:color w:val="9B2946"/>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wNvCtm2ACQ84AlNHaFB6MpjZw==">CgMxLjAyCGguZ2pkZ3hzOAByITFxaHd4SEd3ODF6QTU0RWNaXzRicGFEZ1ozaC0xa3JQdg==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4000</Characters>
  <Application>Microsoft Office Word</Application>
  <DocSecurity>0</DocSecurity>
  <Lines>56</Lines>
  <Paragraphs>17</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4</cp:revision>
  <dcterms:created xsi:type="dcterms:W3CDTF">2024-02-27T01:22:00Z</dcterms:created>
  <dcterms:modified xsi:type="dcterms:W3CDTF">2024-02-27T01:38:00Z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c4b0e3e2faeb54e886a58f11a4ffc4792db32f370e151412b2a117d9bd166ba5</vt:lpwstr>
  </property>
</Properties>
</file>