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6984" w:rsidRPr="000178EB" w:rsidRDefault="00573F9E" w:rsidP="00573F9E">
      <w:pPr>
        <w:keepNext/>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0178EB">
        <w:rPr>
          <w:rFonts w:ascii="Arial" w:hAnsi="Arial" w:cs="Arial"/>
          <w:b/>
          <w:color w:val="010000"/>
          <w:sz w:val="20"/>
        </w:rPr>
        <w:t>BPC: Board Resolution</w:t>
      </w:r>
    </w:p>
    <w:p w14:paraId="00000002" w14:textId="510813CE" w:rsidR="00876984" w:rsidRPr="000178EB" w:rsidRDefault="00573F9E" w:rsidP="00573F9E">
      <w:pPr>
        <w:keepNext/>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8EB">
        <w:rPr>
          <w:rFonts w:ascii="Arial" w:hAnsi="Arial" w:cs="Arial"/>
          <w:color w:val="010000"/>
          <w:sz w:val="20"/>
        </w:rPr>
        <w:t>On February 23, 2024, Vicem Packaging Bim Son Joint Stock Company announced Resolution No. 147</w:t>
      </w:r>
      <w:r w:rsidRPr="000178EB">
        <w:rPr>
          <w:rFonts w:ascii="Arial" w:hAnsi="Arial" w:cs="Arial"/>
          <w:smallCaps/>
          <w:color w:val="010000"/>
          <w:sz w:val="20"/>
        </w:rPr>
        <w:t>/NQ-BBBS</w:t>
      </w:r>
      <w:r w:rsidRPr="000178EB">
        <w:rPr>
          <w:rFonts w:ascii="Arial" w:hAnsi="Arial" w:cs="Arial"/>
          <w:color w:val="010000"/>
          <w:sz w:val="20"/>
        </w:rPr>
        <w:t xml:space="preserve"> on the plan to organize the Annual General Meeting of Shareholders 202</w:t>
      </w:r>
      <w:r w:rsidR="000178EB" w:rsidRPr="000178EB">
        <w:rPr>
          <w:rFonts w:ascii="Arial" w:hAnsi="Arial" w:cs="Arial"/>
          <w:color w:val="010000"/>
          <w:sz w:val="20"/>
        </w:rPr>
        <w:t>4</w:t>
      </w:r>
      <w:r w:rsidRPr="000178EB">
        <w:rPr>
          <w:rFonts w:ascii="Arial" w:hAnsi="Arial" w:cs="Arial"/>
          <w:color w:val="010000"/>
          <w:sz w:val="20"/>
        </w:rPr>
        <w:t xml:space="preserve"> as follows:</w:t>
      </w:r>
    </w:p>
    <w:p w14:paraId="00000003" w14:textId="77777777" w:rsidR="00876984" w:rsidRPr="000178EB" w:rsidRDefault="00573F9E" w:rsidP="00573F9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8EB">
        <w:rPr>
          <w:rFonts w:ascii="Arial" w:hAnsi="Arial" w:cs="Arial"/>
          <w:color w:val="010000"/>
          <w:sz w:val="20"/>
        </w:rPr>
        <w:t>‎‎Article 1. Approve the plan on organizing the Annual General Meeting of Shareholders 2024 with the following main contents:</w:t>
      </w:r>
    </w:p>
    <w:p w14:paraId="00000004" w14:textId="77777777" w:rsidR="00876984" w:rsidRPr="000178EB" w:rsidRDefault="00573F9E" w:rsidP="00573F9E">
      <w:pPr>
        <w:numPr>
          <w:ilvl w:val="0"/>
          <w:numId w:val="1"/>
        </w:numPr>
        <w:pBdr>
          <w:top w:val="nil"/>
          <w:left w:val="nil"/>
          <w:bottom w:val="nil"/>
          <w:right w:val="nil"/>
          <w:between w:val="nil"/>
        </w:pBdr>
        <w:tabs>
          <w:tab w:val="left" w:pos="426"/>
          <w:tab w:val="left" w:pos="2757"/>
        </w:tabs>
        <w:spacing w:after="120" w:line="360" w:lineRule="auto"/>
        <w:jc w:val="both"/>
        <w:rPr>
          <w:rFonts w:ascii="Arial" w:eastAsia="Arial" w:hAnsi="Arial" w:cs="Arial"/>
          <w:color w:val="010000"/>
          <w:sz w:val="20"/>
          <w:szCs w:val="20"/>
        </w:rPr>
      </w:pPr>
      <w:r w:rsidRPr="000178EB">
        <w:rPr>
          <w:rFonts w:ascii="Arial" w:hAnsi="Arial" w:cs="Arial"/>
          <w:color w:val="010000"/>
          <w:sz w:val="20"/>
        </w:rPr>
        <w:t>Time:</w:t>
      </w:r>
    </w:p>
    <w:p w14:paraId="00000005" w14:textId="77777777" w:rsidR="00876984" w:rsidRPr="000178EB" w:rsidRDefault="00573F9E" w:rsidP="00573F9E">
      <w:pPr>
        <w:numPr>
          <w:ilvl w:val="0"/>
          <w:numId w:val="2"/>
        </w:numPr>
        <w:pBdr>
          <w:top w:val="nil"/>
          <w:left w:val="nil"/>
          <w:bottom w:val="nil"/>
          <w:right w:val="nil"/>
          <w:between w:val="nil"/>
        </w:pBdr>
        <w:tabs>
          <w:tab w:val="left" w:pos="426"/>
          <w:tab w:val="left" w:pos="2632"/>
        </w:tabs>
        <w:spacing w:after="120" w:line="360" w:lineRule="auto"/>
        <w:jc w:val="both"/>
        <w:rPr>
          <w:rFonts w:ascii="Arial" w:eastAsia="Arial" w:hAnsi="Arial" w:cs="Arial"/>
          <w:color w:val="010000"/>
          <w:sz w:val="20"/>
          <w:szCs w:val="20"/>
        </w:rPr>
      </w:pPr>
      <w:r w:rsidRPr="000178EB">
        <w:rPr>
          <w:rFonts w:ascii="Arial" w:hAnsi="Arial" w:cs="Arial"/>
          <w:color w:val="010000"/>
          <w:sz w:val="20"/>
        </w:rPr>
        <w:t>Organization date: April 19, 2024 (expected)</w:t>
      </w:r>
    </w:p>
    <w:p w14:paraId="00000006" w14:textId="77777777" w:rsidR="00876984" w:rsidRPr="000178EB" w:rsidRDefault="00573F9E" w:rsidP="00573F9E">
      <w:pPr>
        <w:numPr>
          <w:ilvl w:val="0"/>
          <w:numId w:val="2"/>
        </w:numPr>
        <w:pBdr>
          <w:top w:val="nil"/>
          <w:left w:val="nil"/>
          <w:bottom w:val="nil"/>
          <w:right w:val="nil"/>
          <w:between w:val="nil"/>
        </w:pBdr>
        <w:tabs>
          <w:tab w:val="left" w:pos="426"/>
          <w:tab w:val="left" w:pos="2642"/>
        </w:tabs>
        <w:spacing w:after="120" w:line="360" w:lineRule="auto"/>
        <w:jc w:val="both"/>
        <w:rPr>
          <w:rFonts w:ascii="Arial" w:eastAsia="Arial" w:hAnsi="Arial" w:cs="Arial"/>
          <w:color w:val="010000"/>
          <w:sz w:val="20"/>
          <w:szCs w:val="20"/>
        </w:rPr>
      </w:pPr>
      <w:r w:rsidRPr="000178EB">
        <w:rPr>
          <w:rFonts w:ascii="Arial" w:hAnsi="Arial" w:cs="Arial"/>
          <w:color w:val="010000"/>
          <w:sz w:val="20"/>
        </w:rPr>
        <w:t>Record date for the list of shareholders to attend the meeting: March 18, 2024.</w:t>
      </w:r>
    </w:p>
    <w:p w14:paraId="00000007" w14:textId="018D47F6" w:rsidR="00876984" w:rsidRPr="000178EB" w:rsidRDefault="00573F9E" w:rsidP="00573F9E">
      <w:pPr>
        <w:numPr>
          <w:ilvl w:val="0"/>
          <w:numId w:val="1"/>
        </w:numPr>
        <w:pBdr>
          <w:top w:val="nil"/>
          <w:left w:val="nil"/>
          <w:bottom w:val="nil"/>
          <w:right w:val="nil"/>
          <w:between w:val="nil"/>
        </w:pBdr>
        <w:tabs>
          <w:tab w:val="left" w:pos="426"/>
          <w:tab w:val="left" w:pos="2763"/>
        </w:tabs>
        <w:spacing w:after="120" w:line="360" w:lineRule="auto"/>
        <w:jc w:val="both"/>
        <w:rPr>
          <w:rFonts w:ascii="Arial" w:eastAsia="Arial" w:hAnsi="Arial" w:cs="Arial"/>
          <w:color w:val="010000"/>
          <w:sz w:val="20"/>
          <w:szCs w:val="20"/>
        </w:rPr>
      </w:pPr>
      <w:r w:rsidRPr="000178EB">
        <w:rPr>
          <w:rFonts w:ascii="Arial" w:hAnsi="Arial" w:cs="Arial"/>
          <w:color w:val="010000"/>
          <w:sz w:val="20"/>
        </w:rPr>
        <w:t xml:space="preserve">Venue: Hall of Vicem Packaging Bim Son Joint Stock Company, </w:t>
      </w:r>
      <w:r w:rsidR="000178EB" w:rsidRPr="000178EB">
        <w:rPr>
          <w:rFonts w:ascii="Arial" w:hAnsi="Arial" w:cs="Arial"/>
          <w:color w:val="010000"/>
          <w:sz w:val="20"/>
        </w:rPr>
        <w:t>Lam Son Ward, Bim Son Town, Thanh Hoa Province</w:t>
      </w:r>
      <w:r w:rsidRPr="000178EB">
        <w:rPr>
          <w:rFonts w:ascii="Arial" w:hAnsi="Arial" w:cs="Arial"/>
          <w:color w:val="010000"/>
          <w:sz w:val="20"/>
        </w:rPr>
        <w:t>.</w:t>
      </w:r>
    </w:p>
    <w:p w14:paraId="00000008" w14:textId="77777777" w:rsidR="00876984" w:rsidRPr="000178EB" w:rsidRDefault="00573F9E" w:rsidP="00573F9E">
      <w:pPr>
        <w:numPr>
          <w:ilvl w:val="0"/>
          <w:numId w:val="1"/>
        </w:numPr>
        <w:pBdr>
          <w:top w:val="nil"/>
          <w:left w:val="nil"/>
          <w:bottom w:val="nil"/>
          <w:right w:val="nil"/>
          <w:between w:val="nil"/>
        </w:pBdr>
        <w:tabs>
          <w:tab w:val="left" w:pos="426"/>
          <w:tab w:val="left" w:pos="2771"/>
        </w:tabs>
        <w:spacing w:after="120" w:line="360" w:lineRule="auto"/>
        <w:jc w:val="both"/>
        <w:rPr>
          <w:rFonts w:ascii="Arial" w:eastAsia="Arial" w:hAnsi="Arial" w:cs="Arial"/>
          <w:color w:val="010000"/>
          <w:sz w:val="20"/>
          <w:szCs w:val="20"/>
        </w:rPr>
      </w:pPr>
      <w:bookmarkStart w:id="0" w:name="_heading=h.gjdgxs"/>
      <w:bookmarkEnd w:id="0"/>
      <w:r w:rsidRPr="000178EB">
        <w:rPr>
          <w:rFonts w:ascii="Arial" w:hAnsi="Arial" w:cs="Arial"/>
          <w:color w:val="010000"/>
          <w:sz w:val="20"/>
        </w:rPr>
        <w:t>Contents of the Annual General Meeting of Shareholders:</w:t>
      </w:r>
    </w:p>
    <w:p w14:paraId="00000009" w14:textId="77777777" w:rsidR="00876984" w:rsidRPr="000178EB" w:rsidRDefault="00573F9E" w:rsidP="00573F9E">
      <w:pPr>
        <w:numPr>
          <w:ilvl w:val="0"/>
          <w:numId w:val="2"/>
        </w:numPr>
        <w:pBdr>
          <w:top w:val="nil"/>
          <w:left w:val="nil"/>
          <w:bottom w:val="nil"/>
          <w:right w:val="nil"/>
          <w:between w:val="nil"/>
        </w:pBdr>
        <w:tabs>
          <w:tab w:val="left" w:pos="426"/>
          <w:tab w:val="left" w:pos="2642"/>
        </w:tabs>
        <w:spacing w:after="120" w:line="360" w:lineRule="auto"/>
        <w:jc w:val="both"/>
        <w:rPr>
          <w:rFonts w:ascii="Arial" w:eastAsia="Arial" w:hAnsi="Arial" w:cs="Arial"/>
          <w:color w:val="010000"/>
          <w:sz w:val="20"/>
          <w:szCs w:val="20"/>
        </w:rPr>
      </w:pPr>
      <w:r w:rsidRPr="000178EB">
        <w:rPr>
          <w:rFonts w:ascii="Arial" w:hAnsi="Arial" w:cs="Arial"/>
          <w:color w:val="010000"/>
          <w:sz w:val="20"/>
        </w:rPr>
        <w:t>Approve the Working Regulations of the Meeting.</w:t>
      </w:r>
    </w:p>
    <w:p w14:paraId="0000000A" w14:textId="77777777" w:rsidR="00876984" w:rsidRPr="000178EB" w:rsidRDefault="00573F9E" w:rsidP="00573F9E">
      <w:pPr>
        <w:numPr>
          <w:ilvl w:val="0"/>
          <w:numId w:val="2"/>
        </w:numPr>
        <w:pBdr>
          <w:top w:val="nil"/>
          <w:left w:val="nil"/>
          <w:bottom w:val="nil"/>
          <w:right w:val="nil"/>
          <w:between w:val="nil"/>
        </w:pBdr>
        <w:tabs>
          <w:tab w:val="left" w:pos="426"/>
          <w:tab w:val="left" w:pos="2648"/>
        </w:tabs>
        <w:spacing w:after="120" w:line="360" w:lineRule="auto"/>
        <w:jc w:val="both"/>
        <w:rPr>
          <w:rFonts w:ascii="Arial" w:eastAsia="Arial" w:hAnsi="Arial" w:cs="Arial"/>
          <w:color w:val="010000"/>
          <w:sz w:val="20"/>
          <w:szCs w:val="20"/>
        </w:rPr>
      </w:pPr>
      <w:r w:rsidRPr="000178EB">
        <w:rPr>
          <w:rFonts w:ascii="Arial" w:hAnsi="Arial" w:cs="Arial"/>
          <w:color w:val="010000"/>
          <w:sz w:val="20"/>
        </w:rPr>
        <w:t>Approve the Report on activities of the Board of Directors in 2023 and the operating plan for 2024;</w:t>
      </w:r>
    </w:p>
    <w:p w14:paraId="0000000B" w14:textId="77777777" w:rsidR="00876984" w:rsidRPr="000178EB" w:rsidRDefault="00573F9E" w:rsidP="00573F9E">
      <w:pPr>
        <w:numPr>
          <w:ilvl w:val="0"/>
          <w:numId w:val="2"/>
        </w:numPr>
        <w:pBdr>
          <w:top w:val="nil"/>
          <w:left w:val="nil"/>
          <w:bottom w:val="nil"/>
          <w:right w:val="nil"/>
          <w:between w:val="nil"/>
        </w:pBdr>
        <w:tabs>
          <w:tab w:val="left" w:pos="426"/>
          <w:tab w:val="left" w:pos="2634"/>
        </w:tabs>
        <w:spacing w:after="120" w:line="360" w:lineRule="auto"/>
        <w:jc w:val="both"/>
        <w:rPr>
          <w:rFonts w:ascii="Arial" w:eastAsia="Arial" w:hAnsi="Arial" w:cs="Arial"/>
          <w:color w:val="010000"/>
          <w:sz w:val="20"/>
          <w:szCs w:val="20"/>
        </w:rPr>
      </w:pPr>
      <w:r w:rsidRPr="000178EB">
        <w:rPr>
          <w:rFonts w:ascii="Arial" w:hAnsi="Arial" w:cs="Arial"/>
          <w:color w:val="010000"/>
          <w:sz w:val="20"/>
        </w:rPr>
        <w:t>Approve the Report on activities of the Supervisory Board in 2023 and the operating plan for 2024.</w:t>
      </w:r>
    </w:p>
    <w:p w14:paraId="0000000C" w14:textId="77777777" w:rsidR="00876984" w:rsidRPr="000178EB" w:rsidRDefault="00573F9E" w:rsidP="00573F9E">
      <w:pPr>
        <w:numPr>
          <w:ilvl w:val="0"/>
          <w:numId w:val="2"/>
        </w:numPr>
        <w:pBdr>
          <w:top w:val="nil"/>
          <w:left w:val="nil"/>
          <w:bottom w:val="nil"/>
          <w:right w:val="nil"/>
          <w:between w:val="nil"/>
        </w:pBdr>
        <w:tabs>
          <w:tab w:val="left" w:pos="426"/>
          <w:tab w:val="left" w:pos="2642"/>
        </w:tabs>
        <w:spacing w:after="120" w:line="360" w:lineRule="auto"/>
        <w:jc w:val="both"/>
        <w:rPr>
          <w:rFonts w:ascii="Arial" w:eastAsia="Arial" w:hAnsi="Arial" w:cs="Arial"/>
          <w:color w:val="010000"/>
          <w:sz w:val="20"/>
          <w:szCs w:val="20"/>
        </w:rPr>
      </w:pPr>
      <w:r w:rsidRPr="000178EB">
        <w:rPr>
          <w:rFonts w:ascii="Arial" w:hAnsi="Arial" w:cs="Arial"/>
          <w:color w:val="010000"/>
          <w:sz w:val="20"/>
        </w:rPr>
        <w:t>Approve the Report on production and business results in 2023 and the production and business plan for 2024.</w:t>
      </w:r>
    </w:p>
    <w:p w14:paraId="0000000D" w14:textId="4DC30A68" w:rsidR="00876984" w:rsidRPr="000178EB" w:rsidRDefault="00573F9E" w:rsidP="00573F9E">
      <w:pPr>
        <w:numPr>
          <w:ilvl w:val="0"/>
          <w:numId w:val="2"/>
        </w:numPr>
        <w:pBdr>
          <w:top w:val="nil"/>
          <w:left w:val="nil"/>
          <w:bottom w:val="nil"/>
          <w:right w:val="nil"/>
          <w:between w:val="nil"/>
        </w:pBdr>
        <w:tabs>
          <w:tab w:val="left" w:pos="426"/>
          <w:tab w:val="left" w:pos="2642"/>
        </w:tabs>
        <w:spacing w:after="120" w:line="360" w:lineRule="auto"/>
        <w:jc w:val="both"/>
        <w:rPr>
          <w:rFonts w:ascii="Arial" w:eastAsia="Arial" w:hAnsi="Arial" w:cs="Arial"/>
          <w:color w:val="010000"/>
          <w:sz w:val="20"/>
          <w:szCs w:val="20"/>
        </w:rPr>
      </w:pPr>
      <w:r w:rsidRPr="000178EB">
        <w:rPr>
          <w:rFonts w:ascii="Arial" w:hAnsi="Arial" w:cs="Arial"/>
          <w:color w:val="010000"/>
          <w:sz w:val="20"/>
        </w:rPr>
        <w:t xml:space="preserve">Approve the Audited </w:t>
      </w:r>
      <w:r w:rsidR="000178EB" w:rsidRPr="000178EB">
        <w:rPr>
          <w:rFonts w:ascii="Arial" w:hAnsi="Arial" w:cs="Arial"/>
          <w:color w:val="010000"/>
          <w:sz w:val="20"/>
        </w:rPr>
        <w:t>Financial Statements</w:t>
      </w:r>
      <w:r w:rsidRPr="000178EB">
        <w:rPr>
          <w:rFonts w:ascii="Arial" w:hAnsi="Arial" w:cs="Arial"/>
          <w:color w:val="010000"/>
          <w:sz w:val="20"/>
        </w:rPr>
        <w:t xml:space="preserve"> 2023;</w:t>
      </w:r>
    </w:p>
    <w:p w14:paraId="0000000E" w14:textId="77777777" w:rsidR="00876984" w:rsidRPr="000178EB" w:rsidRDefault="00573F9E" w:rsidP="00573F9E">
      <w:pPr>
        <w:numPr>
          <w:ilvl w:val="0"/>
          <w:numId w:val="2"/>
        </w:numPr>
        <w:pBdr>
          <w:top w:val="nil"/>
          <w:left w:val="nil"/>
          <w:bottom w:val="nil"/>
          <w:right w:val="nil"/>
          <w:between w:val="nil"/>
        </w:pBdr>
        <w:tabs>
          <w:tab w:val="left" w:pos="426"/>
          <w:tab w:val="left" w:pos="2642"/>
        </w:tabs>
        <w:spacing w:after="120" w:line="360" w:lineRule="auto"/>
        <w:jc w:val="both"/>
        <w:rPr>
          <w:rFonts w:ascii="Arial" w:eastAsia="Arial" w:hAnsi="Arial" w:cs="Arial"/>
          <w:color w:val="010000"/>
          <w:sz w:val="20"/>
          <w:szCs w:val="20"/>
        </w:rPr>
      </w:pPr>
      <w:r w:rsidRPr="000178EB">
        <w:rPr>
          <w:rFonts w:ascii="Arial" w:hAnsi="Arial" w:cs="Arial"/>
          <w:color w:val="010000"/>
          <w:sz w:val="20"/>
        </w:rPr>
        <w:t>Approve the Profit distribution plan 2023</w:t>
      </w:r>
    </w:p>
    <w:p w14:paraId="0000000F" w14:textId="77777777" w:rsidR="00876984" w:rsidRPr="000178EB" w:rsidRDefault="00573F9E" w:rsidP="00573F9E">
      <w:pPr>
        <w:numPr>
          <w:ilvl w:val="0"/>
          <w:numId w:val="2"/>
        </w:numPr>
        <w:pBdr>
          <w:top w:val="nil"/>
          <w:left w:val="nil"/>
          <w:bottom w:val="nil"/>
          <w:right w:val="nil"/>
          <w:between w:val="nil"/>
        </w:pBdr>
        <w:tabs>
          <w:tab w:val="left" w:pos="426"/>
          <w:tab w:val="left" w:pos="2643"/>
        </w:tabs>
        <w:spacing w:after="120" w:line="360" w:lineRule="auto"/>
        <w:jc w:val="both"/>
        <w:rPr>
          <w:rFonts w:ascii="Arial" w:eastAsia="Arial" w:hAnsi="Arial" w:cs="Arial"/>
          <w:color w:val="010000"/>
          <w:sz w:val="20"/>
          <w:szCs w:val="20"/>
        </w:rPr>
      </w:pPr>
      <w:r w:rsidRPr="000178EB">
        <w:rPr>
          <w:rFonts w:ascii="Arial" w:hAnsi="Arial" w:cs="Arial"/>
          <w:color w:val="010000"/>
          <w:sz w:val="20"/>
        </w:rPr>
        <w:t>Approve the Report on remuneration settlement plan for members of the Board of Directors and the Supervisory Board in 2023, and the remuneration plan for 2024;</w:t>
      </w:r>
    </w:p>
    <w:p w14:paraId="00000010" w14:textId="598A2C50" w:rsidR="00876984" w:rsidRPr="000178EB" w:rsidRDefault="00573F9E" w:rsidP="00573F9E">
      <w:pPr>
        <w:numPr>
          <w:ilvl w:val="0"/>
          <w:numId w:val="2"/>
        </w:numPr>
        <w:pBdr>
          <w:top w:val="nil"/>
          <w:left w:val="nil"/>
          <w:bottom w:val="nil"/>
          <w:right w:val="nil"/>
          <w:between w:val="nil"/>
        </w:pBdr>
        <w:tabs>
          <w:tab w:val="left" w:pos="426"/>
          <w:tab w:val="left" w:pos="2212"/>
        </w:tabs>
        <w:spacing w:after="120" w:line="360" w:lineRule="auto"/>
        <w:jc w:val="both"/>
        <w:rPr>
          <w:rFonts w:ascii="Arial" w:eastAsia="Arial" w:hAnsi="Arial" w:cs="Arial"/>
          <w:color w:val="010000"/>
          <w:sz w:val="20"/>
          <w:szCs w:val="20"/>
        </w:rPr>
      </w:pPr>
      <w:r w:rsidRPr="000178EB">
        <w:rPr>
          <w:rFonts w:ascii="Arial" w:hAnsi="Arial" w:cs="Arial"/>
          <w:color w:val="010000"/>
          <w:sz w:val="20"/>
        </w:rPr>
        <w:t xml:space="preserve">Approve </w:t>
      </w:r>
      <w:r w:rsidR="000178EB" w:rsidRPr="000178EB">
        <w:rPr>
          <w:rFonts w:ascii="Arial" w:hAnsi="Arial" w:cs="Arial"/>
          <w:color w:val="010000"/>
          <w:sz w:val="20"/>
        </w:rPr>
        <w:t>the</w:t>
      </w:r>
      <w:r w:rsidRPr="000178EB">
        <w:rPr>
          <w:rFonts w:ascii="Arial" w:hAnsi="Arial" w:cs="Arial"/>
          <w:color w:val="010000"/>
          <w:sz w:val="20"/>
        </w:rPr>
        <w:t xml:space="preserve"> audit company for </w:t>
      </w:r>
      <w:r w:rsidR="000178EB" w:rsidRPr="000178EB">
        <w:rPr>
          <w:rFonts w:ascii="Arial" w:hAnsi="Arial" w:cs="Arial"/>
          <w:color w:val="010000"/>
          <w:sz w:val="20"/>
        </w:rPr>
        <w:t>the Financial Statements</w:t>
      </w:r>
      <w:r w:rsidRPr="000178EB">
        <w:rPr>
          <w:rFonts w:ascii="Arial" w:hAnsi="Arial" w:cs="Arial"/>
          <w:color w:val="010000"/>
          <w:sz w:val="20"/>
        </w:rPr>
        <w:t xml:space="preserve"> 2024</w:t>
      </w:r>
    </w:p>
    <w:p w14:paraId="00000011" w14:textId="49AF1A09" w:rsidR="00876984" w:rsidRPr="000178EB" w:rsidRDefault="00573F9E" w:rsidP="00573F9E">
      <w:pPr>
        <w:numPr>
          <w:ilvl w:val="0"/>
          <w:numId w:val="2"/>
        </w:numPr>
        <w:pBdr>
          <w:top w:val="nil"/>
          <w:left w:val="nil"/>
          <w:bottom w:val="nil"/>
          <w:right w:val="nil"/>
          <w:between w:val="nil"/>
        </w:pBdr>
        <w:tabs>
          <w:tab w:val="left" w:pos="426"/>
          <w:tab w:val="left" w:pos="2201"/>
        </w:tabs>
        <w:spacing w:after="120" w:line="360" w:lineRule="auto"/>
        <w:jc w:val="both"/>
        <w:rPr>
          <w:rFonts w:ascii="Arial" w:eastAsia="Arial" w:hAnsi="Arial" w:cs="Arial"/>
          <w:color w:val="010000"/>
          <w:sz w:val="20"/>
          <w:szCs w:val="20"/>
        </w:rPr>
      </w:pPr>
      <w:r w:rsidRPr="000178EB">
        <w:rPr>
          <w:rFonts w:ascii="Arial" w:hAnsi="Arial" w:cs="Arial"/>
          <w:color w:val="010000"/>
          <w:sz w:val="20"/>
        </w:rPr>
        <w:t xml:space="preserve">Notice on affiliated persons and related interests in 2023 under article 164 of the Law on </w:t>
      </w:r>
      <w:r w:rsidR="000178EB" w:rsidRPr="000178EB">
        <w:rPr>
          <w:rFonts w:ascii="Arial" w:hAnsi="Arial" w:cs="Arial"/>
          <w:color w:val="010000"/>
          <w:sz w:val="20"/>
        </w:rPr>
        <w:t xml:space="preserve">Enterprises </w:t>
      </w:r>
      <w:r w:rsidRPr="000178EB">
        <w:rPr>
          <w:rFonts w:ascii="Arial" w:hAnsi="Arial" w:cs="Arial"/>
          <w:color w:val="010000"/>
          <w:sz w:val="20"/>
        </w:rPr>
        <w:t>(if any);</w:t>
      </w:r>
    </w:p>
    <w:p w14:paraId="00000012" w14:textId="77777777" w:rsidR="00876984" w:rsidRPr="000178EB" w:rsidRDefault="00573F9E" w:rsidP="00573F9E">
      <w:pPr>
        <w:numPr>
          <w:ilvl w:val="0"/>
          <w:numId w:val="2"/>
        </w:numPr>
        <w:pBdr>
          <w:top w:val="nil"/>
          <w:left w:val="nil"/>
          <w:bottom w:val="nil"/>
          <w:right w:val="nil"/>
          <w:between w:val="nil"/>
        </w:pBdr>
        <w:tabs>
          <w:tab w:val="left" w:pos="426"/>
          <w:tab w:val="left" w:pos="2216"/>
        </w:tabs>
        <w:spacing w:after="120" w:line="360" w:lineRule="auto"/>
        <w:jc w:val="both"/>
        <w:rPr>
          <w:rFonts w:ascii="Arial" w:eastAsia="Arial" w:hAnsi="Arial" w:cs="Arial"/>
          <w:color w:val="010000"/>
          <w:sz w:val="20"/>
          <w:szCs w:val="20"/>
        </w:rPr>
      </w:pPr>
      <w:r w:rsidRPr="000178EB">
        <w:rPr>
          <w:rFonts w:ascii="Arial" w:hAnsi="Arial" w:cs="Arial"/>
          <w:color w:val="010000"/>
          <w:sz w:val="20"/>
        </w:rPr>
        <w:t>Approve contracts and transactions between the Company and affiliated persons (if any);</w:t>
      </w:r>
    </w:p>
    <w:p w14:paraId="00000013" w14:textId="77777777" w:rsidR="00876984" w:rsidRPr="000178EB" w:rsidRDefault="00573F9E" w:rsidP="00573F9E">
      <w:pPr>
        <w:numPr>
          <w:ilvl w:val="0"/>
          <w:numId w:val="2"/>
        </w:numPr>
        <w:pBdr>
          <w:top w:val="nil"/>
          <w:left w:val="nil"/>
          <w:bottom w:val="nil"/>
          <w:right w:val="nil"/>
          <w:between w:val="nil"/>
        </w:pBdr>
        <w:tabs>
          <w:tab w:val="left" w:pos="426"/>
          <w:tab w:val="left" w:pos="2216"/>
        </w:tabs>
        <w:spacing w:after="120" w:line="360" w:lineRule="auto"/>
        <w:jc w:val="both"/>
        <w:rPr>
          <w:rFonts w:ascii="Arial" w:eastAsia="Arial" w:hAnsi="Arial" w:cs="Arial"/>
          <w:color w:val="010000"/>
          <w:sz w:val="20"/>
          <w:szCs w:val="20"/>
        </w:rPr>
      </w:pPr>
      <w:r w:rsidRPr="000178EB">
        <w:rPr>
          <w:rFonts w:ascii="Arial" w:hAnsi="Arial" w:cs="Arial"/>
          <w:color w:val="010000"/>
          <w:sz w:val="20"/>
        </w:rPr>
        <w:t>Other contents under the authority of the General Meeting of Shareholders (if any).</w:t>
      </w:r>
    </w:p>
    <w:p w14:paraId="00000014" w14:textId="77777777" w:rsidR="00876984" w:rsidRPr="000178EB" w:rsidRDefault="00573F9E" w:rsidP="00573F9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8EB">
        <w:rPr>
          <w:rFonts w:ascii="Arial" w:hAnsi="Arial" w:cs="Arial"/>
          <w:color w:val="010000"/>
          <w:sz w:val="20"/>
        </w:rPr>
        <w:t>‎‎Article 2. Assign the Executive Board to implement the procedures and prepare contents and documents for the Annual General Meeting of Shareholders 2024 in accordance with the provisions of law and the Company's rules and regulations.</w:t>
      </w:r>
    </w:p>
    <w:p w14:paraId="00000015" w14:textId="77777777" w:rsidR="00876984" w:rsidRPr="000178EB" w:rsidRDefault="00573F9E" w:rsidP="00573F9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8EB">
        <w:rPr>
          <w:rFonts w:ascii="Arial" w:hAnsi="Arial" w:cs="Arial"/>
          <w:color w:val="010000"/>
          <w:sz w:val="20"/>
        </w:rPr>
        <w:t>‎‎Article 3. This Resolution takes effect from the date of its signing.</w:t>
      </w:r>
    </w:p>
    <w:p w14:paraId="00000016" w14:textId="058F767F" w:rsidR="00876984" w:rsidRPr="000178EB" w:rsidRDefault="00573F9E" w:rsidP="00573F9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8EB">
        <w:rPr>
          <w:rFonts w:ascii="Arial" w:hAnsi="Arial" w:cs="Arial"/>
          <w:color w:val="010000"/>
          <w:sz w:val="20"/>
        </w:rPr>
        <w:t>The Board of Directors,</w:t>
      </w:r>
      <w:r w:rsidR="000178EB" w:rsidRPr="000178EB">
        <w:rPr>
          <w:rFonts w:ascii="Arial" w:hAnsi="Arial" w:cs="Arial"/>
          <w:color w:val="010000"/>
          <w:sz w:val="20"/>
        </w:rPr>
        <w:t xml:space="preserve"> the</w:t>
      </w:r>
      <w:r w:rsidRPr="000178EB">
        <w:rPr>
          <w:rFonts w:ascii="Arial" w:hAnsi="Arial" w:cs="Arial"/>
          <w:color w:val="010000"/>
          <w:sz w:val="20"/>
        </w:rPr>
        <w:t xml:space="preserve"> Manager, related units and individuals are responsible for the implementation of this Resolution.</w:t>
      </w:r>
    </w:p>
    <w:sectPr w:rsidR="00876984" w:rsidRPr="000178EB" w:rsidSect="00A55A2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BA7"/>
    <w:multiLevelType w:val="multilevel"/>
    <w:tmpl w:val="AEAC8C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3D10DC8"/>
    <w:multiLevelType w:val="multilevel"/>
    <w:tmpl w:val="A52AE52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2829116">
    <w:abstractNumId w:val="1"/>
  </w:num>
  <w:num w:numId="2" w16cid:durableId="78835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84"/>
    <w:rsid w:val="000178EB"/>
    <w:rsid w:val="00573F9E"/>
    <w:rsid w:val="00876984"/>
    <w:rsid w:val="00A55A28"/>
    <w:rsid w:val="00D2147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4005"/>
  <w15:docId w15:val="{FE4B6A94-FC2D-4B06-9C30-428A37CE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BD3C5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D3C56"/>
      <w:sz w:val="19"/>
      <w:szCs w:val="19"/>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color w:val="FF0000"/>
      <w:sz w:val="15"/>
      <w:szCs w:val="15"/>
    </w:rPr>
  </w:style>
  <w:style w:type="paragraph" w:customStyle="1" w:styleId="Tiu10">
    <w:name w:val="Tiêu đề #1"/>
    <w:basedOn w:val="Normal"/>
    <w:link w:val="Tiu1"/>
    <w:pPr>
      <w:ind w:left="1800"/>
      <w:outlineLvl w:val="0"/>
    </w:pPr>
    <w:rPr>
      <w:rFonts w:ascii="Times New Roman" w:eastAsia="Times New Roman" w:hAnsi="Times New Roman" w:cs="Times New Roman"/>
      <w:smallCaps/>
      <w:sz w:val="30"/>
      <w:szCs w:val="30"/>
    </w:rPr>
  </w:style>
  <w:style w:type="paragraph" w:customStyle="1" w:styleId="Vnbnnidung0">
    <w:name w:val="Văn bản nội dung"/>
    <w:basedOn w:val="Normal"/>
    <w:link w:val="Vnbnnidung"/>
    <w:pPr>
      <w:spacing w:line="288" w:lineRule="auto"/>
      <w:ind w:firstLine="260"/>
    </w:pPr>
    <w:rPr>
      <w:rFonts w:ascii="Times New Roman" w:eastAsia="Times New Roman" w:hAnsi="Times New Roman" w:cs="Times New Roman"/>
      <w:sz w:val="26"/>
      <w:szCs w:val="26"/>
    </w:rPr>
  </w:style>
  <w:style w:type="paragraph" w:customStyle="1" w:styleId="Tiu20">
    <w:name w:val="Tiêu đề #2"/>
    <w:basedOn w:val="Normal"/>
    <w:link w:val="Tiu2"/>
    <w:pPr>
      <w:spacing w:line="264" w:lineRule="auto"/>
      <w:ind w:left="5080"/>
      <w:outlineLvl w:val="1"/>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60">
    <w:name w:val="Văn bản nội dung (6)"/>
    <w:basedOn w:val="Normal"/>
    <w:link w:val="Vnbnnidung6"/>
    <w:rPr>
      <w:rFonts w:ascii="Arial" w:eastAsia="Arial" w:hAnsi="Arial" w:cs="Arial"/>
      <w:smallCaps/>
      <w:color w:val="BD3C56"/>
    </w:rPr>
  </w:style>
  <w:style w:type="paragraph" w:customStyle="1" w:styleId="Vnbnnidung40">
    <w:name w:val="Văn bản nội dung (4)"/>
    <w:basedOn w:val="Normal"/>
    <w:link w:val="Vnbnnidung4"/>
    <w:pPr>
      <w:jc w:val="center"/>
    </w:pPr>
    <w:rPr>
      <w:rFonts w:ascii="Arial" w:eastAsia="Arial" w:hAnsi="Arial" w:cs="Arial"/>
      <w:color w:val="BD3C56"/>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5qz9AbJbFxjAHm/Ls58RmhWe/Q==">CgMxLjAyCGguZ2pkZ3hzOAByITFsQ1lmajJzUGhxUjdVemtPLXVSZUoyallVdzYtQ0RuTw==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1718</Characters>
  <Application>Microsoft Office Word</Application>
  <DocSecurity>0</DocSecurity>
  <Lines>31</Lines>
  <Paragraphs>22</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3</cp:revision>
  <dcterms:created xsi:type="dcterms:W3CDTF">2024-02-27T03:34:00Z</dcterms:created>
  <dcterms:modified xsi:type="dcterms:W3CDTF">2024-02-27T22:32:00Z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0c0eceb9b82e9dea57265b3fb7c64551d25cfee2b3e5acffeda4cac1be206c52</vt:lpwstr>
  </property>
</Properties>
</file>