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B1E3"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b/>
          <w:color w:val="010000"/>
          <w:sz w:val="20"/>
          <w:szCs w:val="20"/>
        </w:rPr>
      </w:pPr>
      <w:r w:rsidRPr="003A162A">
        <w:rPr>
          <w:rFonts w:ascii="Arial" w:hAnsi="Arial" w:cs="Arial"/>
          <w:b/>
          <w:color w:val="010000"/>
          <w:sz w:val="20"/>
        </w:rPr>
        <w:t>GKM: Board Resolution</w:t>
      </w:r>
    </w:p>
    <w:p w14:paraId="48003771"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On February 22, 2024, GKM Holdings Joint Stock Company announced Resolution No. 01/2024/KM/NQ-HDQT on borrowing capital, using assets as security, appointing a representative to sign with the Joint Stock Commercial Bank for Investment and Development of Vietnam - Chau Thanh Saigon Branch as follows:</w:t>
      </w:r>
    </w:p>
    <w:p w14:paraId="4B5BCC0E"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 xml:space="preserve">Article 1: Approval of the plan to purchase Binh Thanh Food Processing Factory in Binh Thanh Commune, </w:t>
      </w:r>
      <w:proofErr w:type="spellStart"/>
      <w:r w:rsidRPr="003A162A">
        <w:rPr>
          <w:rFonts w:ascii="Arial" w:hAnsi="Arial" w:cs="Arial"/>
          <w:color w:val="010000"/>
          <w:sz w:val="20"/>
        </w:rPr>
        <w:t>Thoai</w:t>
      </w:r>
      <w:proofErr w:type="spellEnd"/>
      <w:r w:rsidRPr="003A162A">
        <w:rPr>
          <w:rFonts w:ascii="Arial" w:hAnsi="Arial" w:cs="Arial"/>
          <w:color w:val="010000"/>
          <w:sz w:val="20"/>
        </w:rPr>
        <w:t xml:space="preserve"> Son District, An Giang Province from An Giang Import - Export Company and the necessary working capital needs to serve the factory's rice production activities (*):</w:t>
      </w:r>
    </w:p>
    <w:p w14:paraId="1BB02568" w14:textId="77777777" w:rsidR="00DE70AC" w:rsidRPr="003A162A" w:rsidRDefault="00146167" w:rsidP="001E6211">
      <w:pPr>
        <w:numPr>
          <w:ilvl w:val="0"/>
          <w:numId w:val="4"/>
        </w:numPr>
        <w:pBdr>
          <w:top w:val="nil"/>
          <w:left w:val="nil"/>
          <w:bottom w:val="nil"/>
          <w:right w:val="nil"/>
          <w:between w:val="nil"/>
        </w:pBdr>
        <w:tabs>
          <w:tab w:val="left" w:pos="471"/>
        </w:tabs>
        <w:spacing w:after="120" w:line="360" w:lineRule="auto"/>
        <w:jc w:val="both"/>
        <w:rPr>
          <w:rFonts w:ascii="Arial" w:eastAsia="Arial" w:hAnsi="Arial" w:cs="Arial"/>
          <w:color w:val="010000"/>
          <w:sz w:val="20"/>
          <w:szCs w:val="20"/>
        </w:rPr>
      </w:pPr>
      <w:r w:rsidRPr="003A162A">
        <w:rPr>
          <w:rFonts w:ascii="Arial" w:hAnsi="Arial" w:cs="Arial"/>
          <w:color w:val="010000"/>
          <w:sz w:val="20"/>
        </w:rPr>
        <w:t>Purchase Binh Thanh Food Processing Factory:</w:t>
      </w:r>
    </w:p>
    <w:p w14:paraId="4F97C4F9"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Total investment is VND 94,150 million, including the following items:</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1"/>
        <w:gridCol w:w="5072"/>
        <w:gridCol w:w="3114"/>
      </w:tblGrid>
      <w:tr w:rsidR="00DE70AC" w:rsidRPr="003A162A" w14:paraId="743C3A58" w14:textId="77777777" w:rsidTr="00146167">
        <w:tc>
          <w:tcPr>
            <w:tcW w:w="476" w:type="pct"/>
            <w:shd w:val="clear" w:color="auto" w:fill="auto"/>
            <w:vAlign w:val="center"/>
          </w:tcPr>
          <w:p w14:paraId="0C6C5529"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No.</w:t>
            </w:r>
          </w:p>
        </w:tc>
        <w:tc>
          <w:tcPr>
            <w:tcW w:w="2803" w:type="pct"/>
            <w:shd w:val="clear" w:color="auto" w:fill="auto"/>
            <w:vAlign w:val="center"/>
          </w:tcPr>
          <w:p w14:paraId="330BAB0F"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Items</w:t>
            </w:r>
          </w:p>
        </w:tc>
        <w:tc>
          <w:tcPr>
            <w:tcW w:w="1721" w:type="pct"/>
            <w:shd w:val="clear" w:color="auto" w:fill="auto"/>
            <w:vAlign w:val="center"/>
          </w:tcPr>
          <w:p w14:paraId="61AE3BE2"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Value</w:t>
            </w:r>
          </w:p>
        </w:tc>
      </w:tr>
      <w:tr w:rsidR="00DE70AC" w:rsidRPr="003A162A" w14:paraId="4ABB5EE9" w14:textId="77777777" w:rsidTr="00146167">
        <w:tc>
          <w:tcPr>
            <w:tcW w:w="476" w:type="pct"/>
            <w:shd w:val="clear" w:color="auto" w:fill="auto"/>
            <w:vAlign w:val="center"/>
          </w:tcPr>
          <w:p w14:paraId="45973BBA"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w:t>
            </w:r>
          </w:p>
        </w:tc>
        <w:tc>
          <w:tcPr>
            <w:tcW w:w="2803" w:type="pct"/>
            <w:shd w:val="clear" w:color="auto" w:fill="auto"/>
            <w:vAlign w:val="center"/>
          </w:tcPr>
          <w:p w14:paraId="55DB2EDA"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Construction (Existing status, purchase)</w:t>
            </w:r>
          </w:p>
        </w:tc>
        <w:tc>
          <w:tcPr>
            <w:tcW w:w="1721" w:type="pct"/>
            <w:shd w:val="clear" w:color="auto" w:fill="auto"/>
            <w:vAlign w:val="center"/>
          </w:tcPr>
          <w:p w14:paraId="54A14AB2"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VND 30,926 million</w:t>
            </w:r>
          </w:p>
        </w:tc>
      </w:tr>
      <w:tr w:rsidR="00DE70AC" w:rsidRPr="003A162A" w14:paraId="2294D7C9" w14:textId="77777777" w:rsidTr="00146167">
        <w:tc>
          <w:tcPr>
            <w:tcW w:w="476" w:type="pct"/>
            <w:shd w:val="clear" w:color="auto" w:fill="auto"/>
            <w:vAlign w:val="center"/>
          </w:tcPr>
          <w:p w14:paraId="1134FF18"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2</w:t>
            </w:r>
          </w:p>
        </w:tc>
        <w:tc>
          <w:tcPr>
            <w:tcW w:w="2803" w:type="pct"/>
            <w:shd w:val="clear" w:color="auto" w:fill="auto"/>
            <w:vAlign w:val="center"/>
          </w:tcPr>
          <w:p w14:paraId="392AE528"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Equipment (Existing status, purchase)</w:t>
            </w:r>
          </w:p>
        </w:tc>
        <w:tc>
          <w:tcPr>
            <w:tcW w:w="1721" w:type="pct"/>
            <w:shd w:val="clear" w:color="auto" w:fill="auto"/>
            <w:vAlign w:val="center"/>
          </w:tcPr>
          <w:p w14:paraId="3DA5F42B"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VND 33,041 million</w:t>
            </w:r>
          </w:p>
        </w:tc>
      </w:tr>
      <w:tr w:rsidR="00DE70AC" w:rsidRPr="003A162A" w14:paraId="537A6F6E" w14:textId="77777777" w:rsidTr="00146167">
        <w:tc>
          <w:tcPr>
            <w:tcW w:w="476" w:type="pct"/>
            <w:shd w:val="clear" w:color="auto" w:fill="auto"/>
            <w:vAlign w:val="center"/>
          </w:tcPr>
          <w:p w14:paraId="4326FC68"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3</w:t>
            </w:r>
          </w:p>
        </w:tc>
        <w:tc>
          <w:tcPr>
            <w:tcW w:w="2803" w:type="pct"/>
            <w:shd w:val="clear" w:color="auto" w:fill="auto"/>
            <w:vAlign w:val="center"/>
          </w:tcPr>
          <w:p w14:paraId="49ADF913"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Land</w:t>
            </w:r>
          </w:p>
        </w:tc>
        <w:tc>
          <w:tcPr>
            <w:tcW w:w="1721" w:type="pct"/>
            <w:shd w:val="clear" w:color="auto" w:fill="auto"/>
            <w:vAlign w:val="center"/>
          </w:tcPr>
          <w:p w14:paraId="323918D5"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VND 25,699 million</w:t>
            </w:r>
          </w:p>
        </w:tc>
      </w:tr>
      <w:tr w:rsidR="00DE70AC" w:rsidRPr="003A162A" w14:paraId="4F1B4585" w14:textId="77777777" w:rsidTr="00146167">
        <w:tc>
          <w:tcPr>
            <w:tcW w:w="476" w:type="pct"/>
            <w:shd w:val="clear" w:color="auto" w:fill="auto"/>
            <w:vAlign w:val="center"/>
          </w:tcPr>
          <w:p w14:paraId="1B11B6D0"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4</w:t>
            </w:r>
          </w:p>
        </w:tc>
        <w:tc>
          <w:tcPr>
            <w:tcW w:w="2803" w:type="pct"/>
            <w:shd w:val="clear" w:color="auto" w:fill="auto"/>
            <w:vAlign w:val="center"/>
          </w:tcPr>
          <w:p w14:paraId="119F19F7"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Provision expense</w:t>
            </w:r>
          </w:p>
        </w:tc>
        <w:tc>
          <w:tcPr>
            <w:tcW w:w="1721" w:type="pct"/>
            <w:shd w:val="clear" w:color="auto" w:fill="auto"/>
            <w:vAlign w:val="center"/>
          </w:tcPr>
          <w:p w14:paraId="1FB3C863"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VND 4,483 million</w:t>
            </w:r>
          </w:p>
        </w:tc>
      </w:tr>
      <w:tr w:rsidR="00DE70AC" w:rsidRPr="003A162A" w14:paraId="156D99D8" w14:textId="77777777" w:rsidTr="00146167">
        <w:tc>
          <w:tcPr>
            <w:tcW w:w="476" w:type="pct"/>
            <w:shd w:val="clear" w:color="auto" w:fill="auto"/>
            <w:vAlign w:val="center"/>
          </w:tcPr>
          <w:p w14:paraId="6446EB10"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5</w:t>
            </w:r>
          </w:p>
        </w:tc>
        <w:tc>
          <w:tcPr>
            <w:tcW w:w="2803" w:type="pct"/>
            <w:shd w:val="clear" w:color="auto" w:fill="auto"/>
            <w:vAlign w:val="center"/>
          </w:tcPr>
          <w:p w14:paraId="0FB4A64C"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Total</w:t>
            </w:r>
          </w:p>
        </w:tc>
        <w:tc>
          <w:tcPr>
            <w:tcW w:w="1721" w:type="pct"/>
            <w:shd w:val="clear" w:color="auto" w:fill="auto"/>
            <w:vAlign w:val="center"/>
          </w:tcPr>
          <w:p w14:paraId="205C7127"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VND 94,150 million</w:t>
            </w:r>
          </w:p>
        </w:tc>
      </w:tr>
    </w:tbl>
    <w:p w14:paraId="28B3C18C"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2. Working capital requirements:</w:t>
      </w:r>
    </w:p>
    <w:p w14:paraId="1314D5AE" w14:textId="77777777" w:rsidR="00DE70AC" w:rsidRPr="003A162A" w:rsidRDefault="00146167" w:rsidP="0014616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162A">
        <w:rPr>
          <w:rFonts w:ascii="Arial" w:hAnsi="Arial" w:cs="Arial"/>
          <w:color w:val="010000"/>
          <w:sz w:val="20"/>
        </w:rPr>
        <w:t>Expected revenue of the factory in the coming years:</w:t>
      </w:r>
    </w:p>
    <w:p w14:paraId="21562212" w14:textId="77777777" w:rsidR="00DE70AC" w:rsidRPr="003A162A" w:rsidRDefault="00146167" w:rsidP="00146167">
      <w:pPr>
        <w:pBdr>
          <w:top w:val="nil"/>
          <w:left w:val="nil"/>
          <w:bottom w:val="nil"/>
          <w:right w:val="nil"/>
          <w:between w:val="nil"/>
        </w:pBdr>
        <w:spacing w:after="120" w:line="360" w:lineRule="auto"/>
        <w:jc w:val="right"/>
        <w:rPr>
          <w:rFonts w:ascii="Arial" w:eastAsia="Arial" w:hAnsi="Arial" w:cs="Arial"/>
          <w:color w:val="010000"/>
          <w:sz w:val="20"/>
          <w:szCs w:val="20"/>
        </w:rPr>
      </w:pPr>
      <w:r w:rsidRPr="003A162A">
        <w:rPr>
          <w:rFonts w:ascii="Arial" w:hAnsi="Arial" w:cs="Arial"/>
          <w:color w:val="010000"/>
          <w:sz w:val="20"/>
        </w:rPr>
        <w:t>Unit: Million VND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1"/>
        <w:gridCol w:w="2853"/>
        <w:gridCol w:w="1808"/>
        <w:gridCol w:w="1824"/>
        <w:gridCol w:w="1851"/>
      </w:tblGrid>
      <w:tr w:rsidR="00DE70AC" w:rsidRPr="003A162A" w14:paraId="71A707DA" w14:textId="77777777" w:rsidTr="00146167">
        <w:tc>
          <w:tcPr>
            <w:tcW w:w="393" w:type="pct"/>
            <w:shd w:val="clear" w:color="auto" w:fill="auto"/>
            <w:vAlign w:val="center"/>
          </w:tcPr>
          <w:p w14:paraId="0065C650"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No.</w:t>
            </w:r>
          </w:p>
        </w:tc>
        <w:tc>
          <w:tcPr>
            <w:tcW w:w="1577" w:type="pct"/>
            <w:shd w:val="clear" w:color="auto" w:fill="auto"/>
            <w:vAlign w:val="center"/>
          </w:tcPr>
          <w:p w14:paraId="5B75A043"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Item</w:t>
            </w:r>
          </w:p>
        </w:tc>
        <w:tc>
          <w:tcPr>
            <w:tcW w:w="999" w:type="pct"/>
            <w:shd w:val="clear" w:color="auto" w:fill="auto"/>
            <w:vAlign w:val="center"/>
          </w:tcPr>
          <w:p w14:paraId="4A9202D5"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2024</w:t>
            </w:r>
          </w:p>
        </w:tc>
        <w:tc>
          <w:tcPr>
            <w:tcW w:w="1008" w:type="pct"/>
            <w:shd w:val="clear" w:color="auto" w:fill="auto"/>
            <w:vAlign w:val="center"/>
          </w:tcPr>
          <w:p w14:paraId="5E837B18"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2025</w:t>
            </w:r>
          </w:p>
        </w:tc>
        <w:tc>
          <w:tcPr>
            <w:tcW w:w="1023" w:type="pct"/>
            <w:shd w:val="clear" w:color="auto" w:fill="auto"/>
            <w:vAlign w:val="center"/>
          </w:tcPr>
          <w:p w14:paraId="75164020"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2026</w:t>
            </w:r>
          </w:p>
        </w:tc>
      </w:tr>
      <w:tr w:rsidR="00DE70AC" w:rsidRPr="003A162A" w14:paraId="3007E4E4" w14:textId="77777777" w:rsidTr="00146167">
        <w:tc>
          <w:tcPr>
            <w:tcW w:w="393" w:type="pct"/>
            <w:shd w:val="clear" w:color="auto" w:fill="auto"/>
            <w:vAlign w:val="center"/>
          </w:tcPr>
          <w:p w14:paraId="2FE53CB1"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w:t>
            </w:r>
          </w:p>
        </w:tc>
        <w:tc>
          <w:tcPr>
            <w:tcW w:w="1577" w:type="pct"/>
            <w:shd w:val="clear" w:color="auto" w:fill="auto"/>
            <w:vAlign w:val="center"/>
          </w:tcPr>
          <w:p w14:paraId="08562DF1"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Expected revenue</w:t>
            </w:r>
          </w:p>
        </w:tc>
        <w:tc>
          <w:tcPr>
            <w:tcW w:w="999" w:type="pct"/>
            <w:shd w:val="clear" w:color="auto" w:fill="auto"/>
            <w:vAlign w:val="center"/>
          </w:tcPr>
          <w:p w14:paraId="6D2D2FA5"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948,112</w:t>
            </w:r>
          </w:p>
        </w:tc>
        <w:tc>
          <w:tcPr>
            <w:tcW w:w="1008" w:type="pct"/>
            <w:shd w:val="clear" w:color="auto" w:fill="auto"/>
            <w:vAlign w:val="center"/>
          </w:tcPr>
          <w:p w14:paraId="7989B683"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1,085,559</w:t>
            </w:r>
          </w:p>
        </w:tc>
        <w:tc>
          <w:tcPr>
            <w:tcW w:w="1023" w:type="pct"/>
            <w:shd w:val="clear" w:color="auto" w:fill="auto"/>
            <w:vAlign w:val="center"/>
          </w:tcPr>
          <w:p w14:paraId="332BBD3F"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1,227,608</w:t>
            </w:r>
          </w:p>
        </w:tc>
      </w:tr>
      <w:tr w:rsidR="00DE70AC" w:rsidRPr="003A162A" w14:paraId="783656D3" w14:textId="77777777" w:rsidTr="00146167">
        <w:tc>
          <w:tcPr>
            <w:tcW w:w="393" w:type="pct"/>
            <w:shd w:val="clear" w:color="auto" w:fill="auto"/>
            <w:vAlign w:val="center"/>
          </w:tcPr>
          <w:p w14:paraId="39E4D1D9"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2</w:t>
            </w:r>
          </w:p>
        </w:tc>
        <w:tc>
          <w:tcPr>
            <w:tcW w:w="1577" w:type="pct"/>
            <w:shd w:val="clear" w:color="auto" w:fill="auto"/>
            <w:vAlign w:val="center"/>
          </w:tcPr>
          <w:p w14:paraId="1A535590"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Expected costs</w:t>
            </w:r>
          </w:p>
        </w:tc>
        <w:tc>
          <w:tcPr>
            <w:tcW w:w="999" w:type="pct"/>
            <w:shd w:val="clear" w:color="auto" w:fill="auto"/>
            <w:vAlign w:val="center"/>
          </w:tcPr>
          <w:p w14:paraId="0A064617"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932,090</w:t>
            </w:r>
          </w:p>
        </w:tc>
        <w:tc>
          <w:tcPr>
            <w:tcW w:w="1008" w:type="pct"/>
            <w:shd w:val="clear" w:color="auto" w:fill="auto"/>
            <w:vAlign w:val="center"/>
          </w:tcPr>
          <w:p w14:paraId="2DBB8C7D"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1,054,851</w:t>
            </w:r>
          </w:p>
        </w:tc>
        <w:tc>
          <w:tcPr>
            <w:tcW w:w="1023" w:type="pct"/>
            <w:shd w:val="clear" w:color="auto" w:fill="auto"/>
            <w:vAlign w:val="center"/>
          </w:tcPr>
          <w:p w14:paraId="0F0970BA"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1,177,567</w:t>
            </w:r>
          </w:p>
        </w:tc>
      </w:tr>
    </w:tbl>
    <w:p w14:paraId="57ADD2E3" w14:textId="77777777" w:rsidR="00DE70AC" w:rsidRPr="003A162A" w:rsidRDefault="00146167" w:rsidP="0014616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A162A">
        <w:rPr>
          <w:rFonts w:ascii="Arial" w:hAnsi="Arial" w:cs="Arial"/>
          <w:color w:val="010000"/>
          <w:sz w:val="20"/>
        </w:rPr>
        <w:t>Working capital need:</w:t>
      </w:r>
    </w:p>
    <w:p w14:paraId="42804095" w14:textId="77777777" w:rsidR="00DE70AC" w:rsidRPr="003A162A" w:rsidRDefault="00146167" w:rsidP="00146167">
      <w:pPr>
        <w:pBdr>
          <w:top w:val="nil"/>
          <w:left w:val="nil"/>
          <w:bottom w:val="nil"/>
          <w:right w:val="nil"/>
          <w:between w:val="nil"/>
        </w:pBdr>
        <w:spacing w:after="120" w:line="360" w:lineRule="auto"/>
        <w:jc w:val="right"/>
        <w:rPr>
          <w:rFonts w:ascii="Arial" w:eastAsia="Arial" w:hAnsi="Arial" w:cs="Arial"/>
          <w:color w:val="010000"/>
          <w:sz w:val="20"/>
          <w:szCs w:val="20"/>
        </w:rPr>
      </w:pPr>
      <w:r w:rsidRPr="003A162A">
        <w:rPr>
          <w:rFonts w:ascii="Arial" w:hAnsi="Arial" w:cs="Arial"/>
          <w:color w:val="010000"/>
          <w:sz w:val="20"/>
        </w:rPr>
        <w:t>Unit: Million VND</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2"/>
        <w:gridCol w:w="6242"/>
        <w:gridCol w:w="1983"/>
      </w:tblGrid>
      <w:tr w:rsidR="00DE70AC" w:rsidRPr="003A162A" w14:paraId="5F7D2BEE" w14:textId="77777777" w:rsidTr="00146167">
        <w:tc>
          <w:tcPr>
            <w:tcW w:w="454" w:type="pct"/>
            <w:shd w:val="clear" w:color="auto" w:fill="auto"/>
            <w:vAlign w:val="center"/>
          </w:tcPr>
          <w:p w14:paraId="4D3A601B"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No.</w:t>
            </w:r>
          </w:p>
        </w:tc>
        <w:tc>
          <w:tcPr>
            <w:tcW w:w="3450" w:type="pct"/>
            <w:shd w:val="clear" w:color="auto" w:fill="auto"/>
            <w:vAlign w:val="center"/>
          </w:tcPr>
          <w:p w14:paraId="5385CCB1"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Target</w:t>
            </w:r>
          </w:p>
        </w:tc>
        <w:tc>
          <w:tcPr>
            <w:tcW w:w="1096" w:type="pct"/>
            <w:shd w:val="clear" w:color="auto" w:fill="auto"/>
            <w:vAlign w:val="center"/>
          </w:tcPr>
          <w:p w14:paraId="4F0A76D2"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2024</w:t>
            </w:r>
          </w:p>
        </w:tc>
      </w:tr>
      <w:tr w:rsidR="00DE70AC" w:rsidRPr="003A162A" w14:paraId="2D56C3FA" w14:textId="77777777" w:rsidTr="00146167">
        <w:tc>
          <w:tcPr>
            <w:tcW w:w="454" w:type="pct"/>
            <w:shd w:val="clear" w:color="auto" w:fill="auto"/>
            <w:vAlign w:val="center"/>
          </w:tcPr>
          <w:p w14:paraId="600B3AE7"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w:t>
            </w:r>
          </w:p>
        </w:tc>
        <w:tc>
          <w:tcPr>
            <w:tcW w:w="3450" w:type="pct"/>
            <w:shd w:val="clear" w:color="auto" w:fill="auto"/>
            <w:vAlign w:val="center"/>
          </w:tcPr>
          <w:p w14:paraId="29DF89E9"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Total revenue</w:t>
            </w:r>
          </w:p>
        </w:tc>
        <w:tc>
          <w:tcPr>
            <w:tcW w:w="1096" w:type="pct"/>
            <w:shd w:val="clear" w:color="auto" w:fill="auto"/>
            <w:vAlign w:val="center"/>
          </w:tcPr>
          <w:p w14:paraId="7FBA68E3"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948,112</w:t>
            </w:r>
          </w:p>
        </w:tc>
      </w:tr>
      <w:tr w:rsidR="00DE70AC" w:rsidRPr="003A162A" w14:paraId="05DAAC73" w14:textId="77777777" w:rsidTr="00146167">
        <w:tc>
          <w:tcPr>
            <w:tcW w:w="454" w:type="pct"/>
            <w:shd w:val="clear" w:color="auto" w:fill="auto"/>
            <w:vAlign w:val="center"/>
          </w:tcPr>
          <w:p w14:paraId="74A91CDE"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2</w:t>
            </w:r>
          </w:p>
        </w:tc>
        <w:tc>
          <w:tcPr>
            <w:tcW w:w="3450" w:type="pct"/>
            <w:shd w:val="clear" w:color="auto" w:fill="auto"/>
            <w:vAlign w:val="center"/>
          </w:tcPr>
          <w:p w14:paraId="16C562B1"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Operating expenses</w:t>
            </w:r>
          </w:p>
        </w:tc>
        <w:tc>
          <w:tcPr>
            <w:tcW w:w="1096" w:type="pct"/>
            <w:shd w:val="clear" w:color="auto" w:fill="auto"/>
            <w:vAlign w:val="center"/>
          </w:tcPr>
          <w:p w14:paraId="2D67E576"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932,090</w:t>
            </w:r>
          </w:p>
        </w:tc>
      </w:tr>
      <w:tr w:rsidR="00DE70AC" w:rsidRPr="003A162A" w14:paraId="5C88D627" w14:textId="77777777" w:rsidTr="00146167">
        <w:tc>
          <w:tcPr>
            <w:tcW w:w="454" w:type="pct"/>
            <w:shd w:val="clear" w:color="auto" w:fill="auto"/>
            <w:vAlign w:val="center"/>
          </w:tcPr>
          <w:p w14:paraId="31165D51"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3</w:t>
            </w:r>
          </w:p>
        </w:tc>
        <w:tc>
          <w:tcPr>
            <w:tcW w:w="3450" w:type="pct"/>
            <w:shd w:val="clear" w:color="auto" w:fill="auto"/>
            <w:vAlign w:val="center"/>
          </w:tcPr>
          <w:p w14:paraId="4206C657"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Receivables</w:t>
            </w:r>
          </w:p>
        </w:tc>
        <w:tc>
          <w:tcPr>
            <w:tcW w:w="1096" w:type="pct"/>
            <w:shd w:val="clear" w:color="auto" w:fill="auto"/>
            <w:vAlign w:val="center"/>
          </w:tcPr>
          <w:p w14:paraId="18F3D040"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113,773</w:t>
            </w:r>
          </w:p>
        </w:tc>
      </w:tr>
      <w:tr w:rsidR="00DE70AC" w:rsidRPr="003A162A" w14:paraId="4BFC650A" w14:textId="77777777" w:rsidTr="00146167">
        <w:tc>
          <w:tcPr>
            <w:tcW w:w="454" w:type="pct"/>
            <w:shd w:val="clear" w:color="auto" w:fill="auto"/>
            <w:vAlign w:val="center"/>
          </w:tcPr>
          <w:p w14:paraId="088C8B22"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4</w:t>
            </w:r>
          </w:p>
        </w:tc>
        <w:tc>
          <w:tcPr>
            <w:tcW w:w="3450" w:type="pct"/>
            <w:shd w:val="clear" w:color="auto" w:fill="auto"/>
            <w:vAlign w:val="center"/>
          </w:tcPr>
          <w:p w14:paraId="12C25F96"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Payables</w:t>
            </w:r>
          </w:p>
        </w:tc>
        <w:tc>
          <w:tcPr>
            <w:tcW w:w="1096" w:type="pct"/>
            <w:shd w:val="clear" w:color="auto" w:fill="auto"/>
            <w:vAlign w:val="center"/>
          </w:tcPr>
          <w:p w14:paraId="45D9B4DD"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74,567</w:t>
            </w:r>
          </w:p>
        </w:tc>
      </w:tr>
      <w:tr w:rsidR="00DE70AC" w:rsidRPr="003A162A" w14:paraId="5B3081CF" w14:textId="77777777" w:rsidTr="00146167">
        <w:tc>
          <w:tcPr>
            <w:tcW w:w="454" w:type="pct"/>
            <w:shd w:val="clear" w:color="auto" w:fill="auto"/>
            <w:vAlign w:val="center"/>
          </w:tcPr>
          <w:p w14:paraId="2CBD19E9"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5</w:t>
            </w:r>
          </w:p>
        </w:tc>
        <w:tc>
          <w:tcPr>
            <w:tcW w:w="3450" w:type="pct"/>
            <w:shd w:val="clear" w:color="auto" w:fill="auto"/>
            <w:vAlign w:val="center"/>
          </w:tcPr>
          <w:p w14:paraId="6D97BAFC"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Cash balance</w:t>
            </w:r>
          </w:p>
        </w:tc>
        <w:tc>
          <w:tcPr>
            <w:tcW w:w="1096" w:type="pct"/>
            <w:shd w:val="clear" w:color="auto" w:fill="auto"/>
            <w:vAlign w:val="center"/>
          </w:tcPr>
          <w:p w14:paraId="70ED505A"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9,481</w:t>
            </w:r>
          </w:p>
        </w:tc>
      </w:tr>
      <w:tr w:rsidR="00DE70AC" w:rsidRPr="003A162A" w14:paraId="69BD6DCD" w14:textId="77777777" w:rsidTr="00146167">
        <w:tc>
          <w:tcPr>
            <w:tcW w:w="454" w:type="pct"/>
            <w:shd w:val="clear" w:color="auto" w:fill="auto"/>
            <w:vAlign w:val="center"/>
          </w:tcPr>
          <w:p w14:paraId="6EF0B870"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lastRenderedPageBreak/>
              <w:t>6</w:t>
            </w:r>
          </w:p>
        </w:tc>
        <w:tc>
          <w:tcPr>
            <w:tcW w:w="3450" w:type="pct"/>
            <w:shd w:val="clear" w:color="auto" w:fill="auto"/>
            <w:vAlign w:val="center"/>
          </w:tcPr>
          <w:p w14:paraId="23E0A384"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Inventory</w:t>
            </w:r>
          </w:p>
        </w:tc>
        <w:tc>
          <w:tcPr>
            <w:tcW w:w="1096" w:type="pct"/>
            <w:shd w:val="clear" w:color="auto" w:fill="auto"/>
            <w:vAlign w:val="center"/>
          </w:tcPr>
          <w:p w14:paraId="7BEDB81F"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55,925</w:t>
            </w:r>
          </w:p>
        </w:tc>
      </w:tr>
      <w:tr w:rsidR="00DE70AC" w:rsidRPr="003A162A" w14:paraId="612B6A22" w14:textId="77777777" w:rsidTr="00146167">
        <w:tc>
          <w:tcPr>
            <w:tcW w:w="454" w:type="pct"/>
            <w:shd w:val="clear" w:color="auto" w:fill="auto"/>
            <w:vAlign w:val="center"/>
          </w:tcPr>
          <w:p w14:paraId="232A4B15"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7</w:t>
            </w:r>
          </w:p>
        </w:tc>
        <w:tc>
          <w:tcPr>
            <w:tcW w:w="3450" w:type="pct"/>
            <w:shd w:val="clear" w:color="auto" w:fill="auto"/>
            <w:vAlign w:val="center"/>
          </w:tcPr>
          <w:p w14:paraId="288F36E7"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Working capital needs (3 + 4+ 5 + 6)</w:t>
            </w:r>
          </w:p>
        </w:tc>
        <w:tc>
          <w:tcPr>
            <w:tcW w:w="1096" w:type="pct"/>
            <w:shd w:val="clear" w:color="auto" w:fill="auto"/>
            <w:vAlign w:val="center"/>
          </w:tcPr>
          <w:p w14:paraId="193A0055" w14:textId="77777777" w:rsidR="00DE70AC" w:rsidRPr="003A162A" w:rsidRDefault="00146167" w:rsidP="00146167">
            <w:pPr>
              <w:pBdr>
                <w:top w:val="nil"/>
                <w:left w:val="nil"/>
                <w:bottom w:val="nil"/>
                <w:right w:val="nil"/>
                <w:between w:val="nil"/>
              </w:pBdr>
              <w:spacing w:after="120" w:line="360" w:lineRule="auto"/>
              <w:rPr>
                <w:rFonts w:ascii="Arial" w:eastAsia="Arial" w:hAnsi="Arial" w:cs="Arial"/>
                <w:color w:val="010000"/>
                <w:sz w:val="20"/>
                <w:szCs w:val="20"/>
              </w:rPr>
            </w:pPr>
            <w:r w:rsidRPr="003A162A">
              <w:rPr>
                <w:rFonts w:ascii="Arial" w:hAnsi="Arial" w:cs="Arial"/>
                <w:color w:val="010000"/>
                <w:sz w:val="20"/>
              </w:rPr>
              <w:t>104,613</w:t>
            </w:r>
          </w:p>
        </w:tc>
      </w:tr>
    </w:tbl>
    <w:p w14:paraId="59938F77" w14:textId="77777777" w:rsidR="00DE70AC" w:rsidRPr="003A162A" w:rsidRDefault="00146167" w:rsidP="001E6211">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r w:rsidRPr="003A162A">
        <w:rPr>
          <w:rFonts w:ascii="Arial" w:hAnsi="Arial" w:cs="Arial"/>
          <w:color w:val="010000"/>
          <w:sz w:val="20"/>
        </w:rPr>
        <w:t>Receivables account for 12% of revenue.</w:t>
      </w:r>
    </w:p>
    <w:p w14:paraId="0CF39E67" w14:textId="77777777" w:rsidR="00DE70AC" w:rsidRPr="003A162A" w:rsidRDefault="00146167" w:rsidP="001E6211">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Payables account for 8% of costs.</w:t>
      </w:r>
    </w:p>
    <w:p w14:paraId="7910848B" w14:textId="77777777" w:rsidR="00DE70AC" w:rsidRPr="003A162A" w:rsidRDefault="00146167" w:rsidP="001E6211">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Cash balance accounts for 1% of revenue.</w:t>
      </w:r>
    </w:p>
    <w:p w14:paraId="09B9D25E" w14:textId="77777777" w:rsidR="00DE70AC" w:rsidRPr="003A162A" w:rsidRDefault="00146167" w:rsidP="001E6211">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Inventories account for 6% of costs</w:t>
      </w:r>
    </w:p>
    <w:p w14:paraId="38C81C04"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 02 members of the Board of Directors are not allowed to participate in voting on this content according to the provisions of Clause 2, Article 167 of the Law on Enterprises.</w:t>
      </w:r>
    </w:p>
    <w:p w14:paraId="6FE7A44F"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Article 2: Approve the capital mobilization plan to ensure implementation of the investment plan and working capital needs stated in Article 1 of this Resolution as follows:</w:t>
      </w:r>
    </w:p>
    <w:p w14:paraId="24976941"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Decide on the loan of GKM Holdings Joint Stock Company at the Bank to invest in purchasing Binh Thanh Food Processing Factory and finance working capital to serve the factory's rice production activities:</w:t>
      </w:r>
    </w:p>
    <w:p w14:paraId="5FADB482" w14:textId="77777777" w:rsidR="00DE70AC" w:rsidRPr="003A162A" w:rsidRDefault="00146167" w:rsidP="001E6211">
      <w:pPr>
        <w:numPr>
          <w:ilvl w:val="0"/>
          <w:numId w:val="5"/>
        </w:numPr>
        <w:pBdr>
          <w:top w:val="nil"/>
          <w:left w:val="nil"/>
          <w:bottom w:val="nil"/>
          <w:right w:val="nil"/>
          <w:between w:val="nil"/>
        </w:pBdr>
        <w:tabs>
          <w:tab w:val="left" w:pos="346"/>
        </w:tabs>
        <w:spacing w:after="120" w:line="360" w:lineRule="auto"/>
        <w:jc w:val="both"/>
        <w:rPr>
          <w:rFonts w:ascii="Arial" w:eastAsia="Arial" w:hAnsi="Arial" w:cs="Arial"/>
          <w:color w:val="010000"/>
          <w:sz w:val="20"/>
          <w:szCs w:val="20"/>
        </w:rPr>
      </w:pPr>
      <w:r w:rsidRPr="003A162A">
        <w:rPr>
          <w:rFonts w:ascii="Arial" w:hAnsi="Arial" w:cs="Arial"/>
          <w:color w:val="010000"/>
          <w:sz w:val="20"/>
        </w:rPr>
        <w:t xml:space="preserve">Providing medium and long-term credit for the Company to invest in purchasing Binh Thanh Food Processing Factory in Binh Thanh Commune, </w:t>
      </w:r>
      <w:proofErr w:type="spellStart"/>
      <w:r w:rsidRPr="003A162A">
        <w:rPr>
          <w:rFonts w:ascii="Arial" w:hAnsi="Arial" w:cs="Arial"/>
          <w:color w:val="010000"/>
          <w:sz w:val="20"/>
        </w:rPr>
        <w:t>Thoai</w:t>
      </w:r>
      <w:proofErr w:type="spellEnd"/>
      <w:r w:rsidRPr="003A162A">
        <w:rPr>
          <w:rFonts w:ascii="Arial" w:hAnsi="Arial" w:cs="Arial"/>
          <w:color w:val="010000"/>
          <w:sz w:val="20"/>
        </w:rPr>
        <w:t xml:space="preserve"> Son District, An Giang Province, details:</w:t>
      </w:r>
    </w:p>
    <w:p w14:paraId="25F2CD86" w14:textId="77777777" w:rsidR="00DE70AC" w:rsidRPr="003A162A" w:rsidRDefault="00146167" w:rsidP="001E6211">
      <w:pPr>
        <w:numPr>
          <w:ilvl w:val="0"/>
          <w:numId w:val="3"/>
        </w:numPr>
        <w:pBdr>
          <w:top w:val="nil"/>
          <w:left w:val="nil"/>
          <w:bottom w:val="nil"/>
          <w:right w:val="nil"/>
          <w:between w:val="nil"/>
        </w:pBdr>
        <w:tabs>
          <w:tab w:val="left" w:pos="257"/>
        </w:tabs>
        <w:spacing w:after="120" w:line="360" w:lineRule="auto"/>
        <w:jc w:val="both"/>
        <w:rPr>
          <w:rFonts w:ascii="Arial" w:eastAsia="Arial" w:hAnsi="Arial" w:cs="Arial"/>
          <w:color w:val="010000"/>
          <w:sz w:val="20"/>
          <w:szCs w:val="20"/>
        </w:rPr>
      </w:pPr>
      <w:r w:rsidRPr="003A162A">
        <w:rPr>
          <w:rFonts w:ascii="Arial" w:hAnsi="Arial" w:cs="Arial"/>
          <w:color w:val="010000"/>
          <w:sz w:val="20"/>
        </w:rPr>
        <w:t>Line of credit: VND 62,800,000,000.</w:t>
      </w:r>
    </w:p>
    <w:p w14:paraId="6EC34F8A" w14:textId="789F9D92" w:rsidR="00DE70AC" w:rsidRPr="003A162A" w:rsidRDefault="003A162A" w:rsidP="001E6211">
      <w:pPr>
        <w:numPr>
          <w:ilvl w:val="0"/>
          <w:numId w:val="3"/>
        </w:numPr>
        <w:pBdr>
          <w:top w:val="nil"/>
          <w:left w:val="nil"/>
          <w:bottom w:val="nil"/>
          <w:right w:val="nil"/>
          <w:between w:val="nil"/>
        </w:pBdr>
        <w:tabs>
          <w:tab w:val="left" w:pos="257"/>
          <w:tab w:val="left" w:pos="9284"/>
        </w:tabs>
        <w:spacing w:after="120" w:line="360" w:lineRule="auto"/>
        <w:jc w:val="both"/>
        <w:rPr>
          <w:rFonts w:ascii="Arial" w:eastAsia="Arial" w:hAnsi="Arial" w:cs="Arial"/>
          <w:color w:val="010000"/>
          <w:sz w:val="20"/>
          <w:szCs w:val="20"/>
        </w:rPr>
      </w:pPr>
      <w:r w:rsidRPr="003A162A">
        <w:rPr>
          <w:rFonts w:ascii="Arial" w:hAnsi="Arial" w:cs="Arial"/>
          <w:color w:val="010000"/>
          <w:sz w:val="20"/>
        </w:rPr>
        <w:t>84-month</w:t>
      </w:r>
      <w:r w:rsidR="00146167" w:rsidRPr="003A162A">
        <w:rPr>
          <w:rFonts w:ascii="Arial" w:hAnsi="Arial" w:cs="Arial"/>
          <w:color w:val="010000"/>
          <w:sz w:val="20"/>
        </w:rPr>
        <w:t xml:space="preserve"> term, first year grace for principal. </w:t>
      </w:r>
    </w:p>
    <w:p w14:paraId="55CF545F" w14:textId="77777777" w:rsidR="00DE70AC" w:rsidRPr="003A162A" w:rsidRDefault="00146167" w:rsidP="001E6211">
      <w:pPr>
        <w:numPr>
          <w:ilvl w:val="0"/>
          <w:numId w:val="3"/>
        </w:numPr>
        <w:pBdr>
          <w:top w:val="nil"/>
          <w:left w:val="nil"/>
          <w:bottom w:val="nil"/>
          <w:right w:val="nil"/>
          <w:between w:val="nil"/>
        </w:pBdr>
        <w:tabs>
          <w:tab w:val="left" w:pos="257"/>
          <w:tab w:val="left" w:pos="9284"/>
        </w:tabs>
        <w:spacing w:after="120" w:line="360" w:lineRule="auto"/>
        <w:jc w:val="both"/>
        <w:rPr>
          <w:rFonts w:ascii="Arial" w:eastAsia="Arial" w:hAnsi="Arial" w:cs="Arial"/>
          <w:color w:val="010000"/>
          <w:sz w:val="20"/>
          <w:szCs w:val="20"/>
        </w:rPr>
      </w:pPr>
      <w:r w:rsidRPr="003A162A">
        <w:rPr>
          <w:rFonts w:ascii="Arial" w:hAnsi="Arial" w:cs="Arial"/>
          <w:color w:val="010000"/>
          <w:sz w:val="20"/>
        </w:rPr>
        <w:t>Repayment schedule and specific repayment amount: BIDV - Chau Thanh Saigon Branch determines the debt repayment amount each period in accordance with the project's cash flow and BIDV's regulations.</w:t>
      </w:r>
    </w:p>
    <w:p w14:paraId="0DE4A871" w14:textId="77777777" w:rsidR="00DE70AC" w:rsidRPr="003A162A" w:rsidRDefault="00146167" w:rsidP="001E6211">
      <w:pPr>
        <w:numPr>
          <w:ilvl w:val="0"/>
          <w:numId w:val="3"/>
        </w:numPr>
        <w:pBdr>
          <w:top w:val="nil"/>
          <w:left w:val="nil"/>
          <w:bottom w:val="nil"/>
          <w:right w:val="nil"/>
          <w:between w:val="nil"/>
        </w:pBdr>
        <w:tabs>
          <w:tab w:val="left" w:pos="257"/>
        </w:tabs>
        <w:spacing w:after="120" w:line="360" w:lineRule="auto"/>
        <w:jc w:val="both"/>
        <w:rPr>
          <w:rFonts w:ascii="Arial" w:eastAsia="Arial" w:hAnsi="Arial" w:cs="Arial"/>
          <w:color w:val="010000"/>
          <w:sz w:val="20"/>
          <w:szCs w:val="20"/>
        </w:rPr>
      </w:pPr>
      <w:r w:rsidRPr="003A162A">
        <w:rPr>
          <w:rFonts w:ascii="Arial" w:hAnsi="Arial" w:cs="Arial"/>
          <w:color w:val="010000"/>
          <w:sz w:val="20"/>
        </w:rPr>
        <w:t>Capital withdrawal period: 12 months from the first disbursement date.</w:t>
      </w:r>
    </w:p>
    <w:p w14:paraId="181EA80F" w14:textId="77777777" w:rsidR="00DE70AC" w:rsidRPr="003A162A" w:rsidRDefault="00146167" w:rsidP="001E6211">
      <w:pPr>
        <w:numPr>
          <w:ilvl w:val="0"/>
          <w:numId w:val="3"/>
        </w:numPr>
        <w:pBdr>
          <w:top w:val="nil"/>
          <w:left w:val="nil"/>
          <w:bottom w:val="nil"/>
          <w:right w:val="nil"/>
          <w:between w:val="nil"/>
        </w:pBdr>
        <w:tabs>
          <w:tab w:val="left" w:pos="260"/>
        </w:tabs>
        <w:spacing w:after="120" w:line="360" w:lineRule="auto"/>
        <w:jc w:val="both"/>
        <w:rPr>
          <w:rFonts w:ascii="Arial" w:eastAsia="Arial" w:hAnsi="Arial" w:cs="Arial"/>
          <w:color w:val="010000"/>
          <w:sz w:val="20"/>
          <w:szCs w:val="20"/>
        </w:rPr>
      </w:pPr>
      <w:r w:rsidRPr="003A162A">
        <w:rPr>
          <w:rFonts w:ascii="Arial" w:hAnsi="Arial" w:cs="Arial"/>
          <w:color w:val="010000"/>
          <w:sz w:val="20"/>
        </w:rPr>
        <w:t>Interest rates and fees: According to regulations of BIDV from time to time.</w:t>
      </w:r>
    </w:p>
    <w:p w14:paraId="6B21F2FB" w14:textId="77777777" w:rsidR="00DE70AC" w:rsidRPr="003A162A" w:rsidRDefault="00146167" w:rsidP="001E6211">
      <w:pPr>
        <w:numPr>
          <w:ilvl w:val="0"/>
          <w:numId w:val="5"/>
        </w:numPr>
        <w:pBdr>
          <w:top w:val="nil"/>
          <w:left w:val="nil"/>
          <w:bottom w:val="nil"/>
          <w:right w:val="nil"/>
          <w:between w:val="nil"/>
        </w:pBdr>
        <w:tabs>
          <w:tab w:val="left" w:pos="343"/>
        </w:tabs>
        <w:spacing w:after="120" w:line="360" w:lineRule="auto"/>
        <w:jc w:val="both"/>
        <w:rPr>
          <w:rFonts w:ascii="Arial" w:eastAsia="Arial" w:hAnsi="Arial" w:cs="Arial"/>
          <w:color w:val="010000"/>
          <w:sz w:val="20"/>
          <w:szCs w:val="20"/>
        </w:rPr>
      </w:pPr>
      <w:r w:rsidRPr="003A162A">
        <w:rPr>
          <w:rFonts w:ascii="Arial" w:hAnsi="Arial" w:cs="Arial"/>
          <w:color w:val="010000"/>
          <w:sz w:val="20"/>
        </w:rPr>
        <w:t>Granting short-term line of credit to finance working capital for rice production activities of the above factory, details:</w:t>
      </w:r>
    </w:p>
    <w:p w14:paraId="1073757B" w14:textId="77777777" w:rsidR="00DE70AC" w:rsidRPr="003A162A" w:rsidRDefault="00146167" w:rsidP="001E6211">
      <w:pPr>
        <w:numPr>
          <w:ilvl w:val="0"/>
          <w:numId w:val="3"/>
        </w:numPr>
        <w:pBdr>
          <w:top w:val="nil"/>
          <w:left w:val="nil"/>
          <w:bottom w:val="nil"/>
          <w:right w:val="nil"/>
          <w:between w:val="nil"/>
        </w:pBdr>
        <w:tabs>
          <w:tab w:val="left" w:pos="260"/>
        </w:tabs>
        <w:spacing w:after="120" w:line="360" w:lineRule="auto"/>
        <w:jc w:val="both"/>
        <w:rPr>
          <w:rFonts w:ascii="Arial" w:eastAsia="Arial" w:hAnsi="Arial" w:cs="Arial"/>
          <w:color w:val="010000"/>
          <w:sz w:val="20"/>
          <w:szCs w:val="20"/>
        </w:rPr>
      </w:pPr>
      <w:r w:rsidRPr="003A162A">
        <w:rPr>
          <w:rFonts w:ascii="Arial" w:hAnsi="Arial" w:cs="Arial"/>
          <w:color w:val="010000"/>
          <w:sz w:val="20"/>
        </w:rPr>
        <w:t>Line of credit: VND 100,000,000,000.</w:t>
      </w:r>
    </w:p>
    <w:p w14:paraId="386EB18C" w14:textId="77777777" w:rsidR="00DE70AC" w:rsidRPr="003A162A" w:rsidRDefault="00146167" w:rsidP="001E6211">
      <w:pPr>
        <w:numPr>
          <w:ilvl w:val="0"/>
          <w:numId w:val="3"/>
        </w:numPr>
        <w:pBdr>
          <w:top w:val="nil"/>
          <w:left w:val="nil"/>
          <w:bottom w:val="nil"/>
          <w:right w:val="nil"/>
          <w:between w:val="nil"/>
        </w:pBdr>
        <w:tabs>
          <w:tab w:val="left" w:pos="260"/>
        </w:tabs>
        <w:spacing w:after="120" w:line="360" w:lineRule="auto"/>
        <w:jc w:val="both"/>
        <w:rPr>
          <w:rFonts w:ascii="Arial" w:eastAsia="Arial" w:hAnsi="Arial" w:cs="Arial"/>
          <w:color w:val="010000"/>
          <w:sz w:val="20"/>
          <w:szCs w:val="20"/>
        </w:rPr>
      </w:pPr>
      <w:r w:rsidRPr="003A162A">
        <w:rPr>
          <w:rFonts w:ascii="Arial" w:hAnsi="Arial" w:cs="Arial"/>
          <w:color w:val="010000"/>
          <w:sz w:val="20"/>
        </w:rPr>
        <w:t>Term of line of credit: 12 months from the date of signing the Credit Contract.</w:t>
      </w:r>
    </w:p>
    <w:p w14:paraId="099E14BD" w14:textId="77777777" w:rsidR="00DE70AC" w:rsidRPr="003A162A" w:rsidRDefault="00146167" w:rsidP="001E6211">
      <w:pPr>
        <w:numPr>
          <w:ilvl w:val="0"/>
          <w:numId w:val="3"/>
        </w:numPr>
        <w:pBdr>
          <w:top w:val="nil"/>
          <w:left w:val="nil"/>
          <w:bottom w:val="nil"/>
          <w:right w:val="nil"/>
          <w:between w:val="nil"/>
        </w:pBdr>
        <w:tabs>
          <w:tab w:val="left" w:pos="260"/>
        </w:tabs>
        <w:spacing w:after="120" w:line="360" w:lineRule="auto"/>
        <w:jc w:val="both"/>
        <w:rPr>
          <w:rFonts w:ascii="Arial" w:eastAsia="Arial" w:hAnsi="Arial" w:cs="Arial"/>
          <w:color w:val="010000"/>
          <w:sz w:val="20"/>
          <w:szCs w:val="20"/>
        </w:rPr>
      </w:pPr>
      <w:r w:rsidRPr="003A162A">
        <w:rPr>
          <w:rFonts w:ascii="Arial" w:hAnsi="Arial" w:cs="Arial"/>
          <w:color w:val="010000"/>
          <w:sz w:val="20"/>
        </w:rPr>
        <w:t>Loan term: According to each specific credit contract and no more than 04 months.</w:t>
      </w:r>
    </w:p>
    <w:p w14:paraId="108E5813" w14:textId="77777777" w:rsidR="00DE70AC" w:rsidRPr="003A162A" w:rsidRDefault="00146167" w:rsidP="001E6211">
      <w:pPr>
        <w:numPr>
          <w:ilvl w:val="0"/>
          <w:numId w:val="3"/>
        </w:numPr>
        <w:pBdr>
          <w:top w:val="nil"/>
          <w:left w:val="nil"/>
          <w:bottom w:val="nil"/>
          <w:right w:val="nil"/>
          <w:between w:val="nil"/>
        </w:pBdr>
        <w:tabs>
          <w:tab w:val="left" w:pos="260"/>
        </w:tabs>
        <w:spacing w:after="120" w:line="360" w:lineRule="auto"/>
        <w:jc w:val="both"/>
        <w:rPr>
          <w:rFonts w:ascii="Arial" w:eastAsia="Arial" w:hAnsi="Arial" w:cs="Arial"/>
          <w:color w:val="010000"/>
          <w:sz w:val="20"/>
          <w:szCs w:val="20"/>
        </w:rPr>
      </w:pPr>
      <w:r w:rsidRPr="003A162A">
        <w:rPr>
          <w:rFonts w:ascii="Arial" w:hAnsi="Arial" w:cs="Arial"/>
          <w:color w:val="010000"/>
          <w:sz w:val="20"/>
        </w:rPr>
        <w:t>Interest rates and fees: According to regulations of BIDV from time to time.</w:t>
      </w:r>
    </w:p>
    <w:p w14:paraId="3FD59A55"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Article 3: Using assets as guarantee:</w:t>
      </w:r>
    </w:p>
    <w:p w14:paraId="008E8906"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Decide to agree to pledge and mortgage assets under the use and ownership of GKM Holdings Joint Stock Company and/or other assets mobilized from third parties (if any) at the Bank to ensure the performance of payment obligations to the Bank for the above-mentioned credit facilities.</w:t>
      </w:r>
    </w:p>
    <w:p w14:paraId="772B4BFF"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 xml:space="preserve">At the same time, after completing the transfer procedures for "Binh Thanh Food Processing Factory", </w:t>
      </w:r>
      <w:r w:rsidRPr="003A162A">
        <w:rPr>
          <w:rFonts w:ascii="Arial" w:hAnsi="Arial" w:cs="Arial"/>
          <w:color w:val="010000"/>
          <w:sz w:val="20"/>
        </w:rPr>
        <w:lastRenderedPageBreak/>
        <w:t>the Company mortgaged all assets formed from loans at BIDV - Chau Thanh Saigon Branch.</w:t>
      </w:r>
    </w:p>
    <w:p w14:paraId="530F64E8"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Article 4: Appoint a representative of GKM Holdings Joint Stock Company to negotiate, approve, and sign the contract with the Bank:</w:t>
      </w:r>
    </w:p>
    <w:p w14:paraId="109EF39F"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Appoint Mr. Dang Viet Le, currently holding the position of Chair of the Board of Directors and also the legal representative representing GKM Holdings Joint Stock Company to: Negotiate, approve, sign and implement contracts and documents related to borrowing capital, mortgaging and pledging assets at the Bank including but not limited to: Loan request form; Request form for issuing a guarantee, opening L/C, Limit credit contract; Guarantee contract; Capital withdrawal list/Specific credit contract; Disbursement request form; Table of disbursement plan; Secured transaction registration form; Minutes of delivery and receipt of documents related to each disbursement; Minutes of valuation of assets and other relevant documents.</w:t>
      </w:r>
    </w:p>
    <w:p w14:paraId="3CF4DE59"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Mr. Dang Viet Le has the right to authorize another person to represent the Company to perform the above tasks. This authorization is made in a separate document.</w:t>
      </w:r>
    </w:p>
    <w:p w14:paraId="1902D008"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The Board of Directors of the Company is responsible for all contracts, and documents signed by Mr. Dang Viet Le or the person authorized by Mr. Dang Viet Le to represent GKM Holdings Joint Stock Company with the Bank in accordance with the contents stated in this Resolution.</w:t>
      </w:r>
    </w:p>
    <w:p w14:paraId="1BF37243"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Article 5: This Resolution takes effect from the date of its signing.</w:t>
      </w:r>
    </w:p>
    <w:p w14:paraId="65734662" w14:textId="77777777" w:rsidR="00DE70AC" w:rsidRPr="003A162A" w:rsidRDefault="00146167" w:rsidP="001E6211">
      <w:pPr>
        <w:pBdr>
          <w:top w:val="nil"/>
          <w:left w:val="nil"/>
          <w:bottom w:val="nil"/>
          <w:right w:val="nil"/>
          <w:between w:val="nil"/>
        </w:pBdr>
        <w:spacing w:after="120" w:line="360" w:lineRule="auto"/>
        <w:jc w:val="both"/>
        <w:rPr>
          <w:rFonts w:ascii="Arial" w:eastAsia="Arial" w:hAnsi="Arial" w:cs="Arial"/>
          <w:color w:val="010000"/>
          <w:sz w:val="20"/>
          <w:szCs w:val="20"/>
        </w:rPr>
      </w:pPr>
      <w:r w:rsidRPr="003A162A">
        <w:rPr>
          <w:rFonts w:ascii="Arial" w:hAnsi="Arial" w:cs="Arial"/>
          <w:color w:val="010000"/>
          <w:sz w:val="20"/>
        </w:rPr>
        <w:t>Article 6: The Manager/General Manager, Mr. Dang Viet Le, GKM Holdings Joint Stock Company and relevant units and individuals are responsible for implementing t</w:t>
      </w:r>
      <w:bookmarkEnd w:id="0"/>
      <w:r w:rsidRPr="003A162A">
        <w:rPr>
          <w:rFonts w:ascii="Arial" w:hAnsi="Arial" w:cs="Arial"/>
          <w:color w:val="010000"/>
          <w:sz w:val="20"/>
        </w:rPr>
        <w:t>his Resolution</w:t>
      </w:r>
    </w:p>
    <w:sectPr w:rsidR="00DE70AC" w:rsidRPr="003A162A" w:rsidSect="00271A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090"/>
    <w:multiLevelType w:val="multilevel"/>
    <w:tmpl w:val="A46A1ED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20C598E"/>
    <w:multiLevelType w:val="multilevel"/>
    <w:tmpl w:val="ED383B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5E0FD1"/>
    <w:multiLevelType w:val="multilevel"/>
    <w:tmpl w:val="5546C53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6325DF"/>
    <w:multiLevelType w:val="multilevel"/>
    <w:tmpl w:val="0BDAEA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2731DCE"/>
    <w:multiLevelType w:val="multilevel"/>
    <w:tmpl w:val="F48E7FD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AC"/>
    <w:rsid w:val="00146167"/>
    <w:rsid w:val="001E6211"/>
    <w:rsid w:val="00271AFF"/>
    <w:rsid w:val="003A162A"/>
    <w:rsid w:val="007F3982"/>
    <w:rsid w:val="00DE70A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B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paragraph" w:styleId="BodyText">
    <w:name w:val="Body Text"/>
    <w:basedOn w:val="Normal"/>
    <w:link w:val="BodyTextChar"/>
    <w:qFormat/>
    <w:pPr>
      <w:spacing w:line="312" w:lineRule="auto"/>
      <w:ind w:firstLine="2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312" w:lineRule="auto"/>
      <w:ind w:firstLine="20"/>
    </w:pPr>
    <w:rPr>
      <w:rFonts w:ascii="Times New Roman" w:eastAsia="Times New Roman" w:hAnsi="Times New Roman" w:cs="Times New Roman"/>
      <w:sz w:val="20"/>
      <w:szCs w:val="20"/>
    </w:rPr>
  </w:style>
  <w:style w:type="paragraph" w:customStyle="1" w:styleId="Heading11">
    <w:name w:val="Heading #1"/>
    <w:basedOn w:val="Normal"/>
    <w:link w:val="Heading10"/>
    <w:pPr>
      <w:spacing w:line="252" w:lineRule="auto"/>
      <w:outlineLvl w:val="0"/>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paragraph" w:styleId="BodyText">
    <w:name w:val="Body Text"/>
    <w:basedOn w:val="Normal"/>
    <w:link w:val="BodyTextChar"/>
    <w:qFormat/>
    <w:pPr>
      <w:spacing w:line="312" w:lineRule="auto"/>
      <w:ind w:firstLine="2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312" w:lineRule="auto"/>
      <w:ind w:firstLine="20"/>
    </w:pPr>
    <w:rPr>
      <w:rFonts w:ascii="Times New Roman" w:eastAsia="Times New Roman" w:hAnsi="Times New Roman" w:cs="Times New Roman"/>
      <w:sz w:val="20"/>
      <w:szCs w:val="20"/>
    </w:rPr>
  </w:style>
  <w:style w:type="paragraph" w:customStyle="1" w:styleId="Heading11">
    <w:name w:val="Heading #1"/>
    <w:basedOn w:val="Normal"/>
    <w:link w:val="Heading10"/>
    <w:pPr>
      <w:spacing w:line="252" w:lineRule="auto"/>
      <w:outlineLvl w:val="0"/>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E0RfQdrrV4/SOiicKceT/zzPSQ==">CgMxLjA4AHIhMXpqMlZYZTFaQkdUdm9HLU1YZlBpMDh5emZ6V0UxazYx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Tran Ha Anh</cp:lastModifiedBy>
  <cp:revision>4</cp:revision>
  <dcterms:created xsi:type="dcterms:W3CDTF">2024-02-27T03:40:00Z</dcterms:created>
  <dcterms:modified xsi:type="dcterms:W3CDTF">2024-02-28T11:12:00Z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cd0beff98f0a108f2612474084016283caa320e70e26307b5a956968a9180a82</vt:lpwstr>
  </property>
</Properties>
</file>