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25DA4" w:rsidRPr="002C13A9" w:rsidRDefault="007F5521" w:rsidP="005B6611">
      <w:pPr>
        <w:keepNext/>
        <w:pBdr>
          <w:top w:val="nil"/>
          <w:left w:val="nil"/>
          <w:bottom w:val="nil"/>
          <w:right w:val="nil"/>
          <w:between w:val="nil"/>
        </w:pBdr>
        <w:tabs>
          <w:tab w:val="left" w:pos="432"/>
          <w:tab w:val="left" w:pos="5638"/>
        </w:tabs>
        <w:spacing w:after="120" w:line="360" w:lineRule="auto"/>
        <w:jc w:val="both"/>
        <w:rPr>
          <w:rFonts w:ascii="Arial" w:eastAsia="Arial" w:hAnsi="Arial" w:cs="Arial"/>
          <w:b/>
          <w:color w:val="010000"/>
          <w:sz w:val="20"/>
          <w:szCs w:val="20"/>
        </w:rPr>
      </w:pPr>
      <w:r w:rsidRPr="002C13A9">
        <w:rPr>
          <w:rFonts w:ascii="Arial" w:hAnsi="Arial" w:cs="Arial"/>
          <w:b/>
          <w:color w:val="010000"/>
          <w:sz w:val="20"/>
        </w:rPr>
        <w:t>HOM: Board Resolution</w:t>
      </w:r>
    </w:p>
    <w:p w14:paraId="00000002" w14:textId="19ED1459" w:rsidR="00E25DA4" w:rsidRPr="002C13A9" w:rsidRDefault="007F5521" w:rsidP="005B6611">
      <w:pPr>
        <w:keepNext/>
        <w:pBdr>
          <w:top w:val="nil"/>
          <w:left w:val="nil"/>
          <w:bottom w:val="nil"/>
          <w:right w:val="nil"/>
          <w:between w:val="nil"/>
        </w:pBdr>
        <w:tabs>
          <w:tab w:val="left" w:pos="432"/>
          <w:tab w:val="left" w:pos="5638"/>
        </w:tabs>
        <w:spacing w:after="120" w:line="360" w:lineRule="auto"/>
        <w:jc w:val="both"/>
        <w:rPr>
          <w:rFonts w:ascii="Arial" w:eastAsia="Arial" w:hAnsi="Arial" w:cs="Arial"/>
          <w:color w:val="010000"/>
          <w:sz w:val="20"/>
          <w:szCs w:val="20"/>
        </w:rPr>
      </w:pPr>
      <w:r w:rsidRPr="002C13A9">
        <w:rPr>
          <w:rFonts w:ascii="Arial" w:hAnsi="Arial" w:cs="Arial"/>
          <w:color w:val="010000"/>
          <w:sz w:val="20"/>
        </w:rPr>
        <w:t xml:space="preserve">On February 22, 2024, VICEM Hoang Mai Cement JSC announced Resolution No. 16/NQ-XMHM-HDQT on approving the policy of signing a contract to implement bidding package No. 11: Prepare bidding invitation dossiers and evaluate bidding dossiers for bidding package No. 1, Project to utilize exhaust heat to generate electricity of Hoang Mai Cement Factory with </w:t>
      </w:r>
      <w:proofErr w:type="spellStart"/>
      <w:r w:rsidRPr="002C13A9">
        <w:rPr>
          <w:rFonts w:ascii="Arial" w:hAnsi="Arial" w:cs="Arial"/>
          <w:color w:val="010000"/>
          <w:sz w:val="20"/>
        </w:rPr>
        <w:t>Công</w:t>
      </w:r>
      <w:proofErr w:type="spellEnd"/>
      <w:r w:rsidRPr="002C13A9">
        <w:rPr>
          <w:rFonts w:ascii="Arial" w:hAnsi="Arial" w:cs="Arial"/>
          <w:color w:val="010000"/>
          <w:sz w:val="20"/>
        </w:rPr>
        <w:t xml:space="preserve"> </w:t>
      </w:r>
      <w:proofErr w:type="spellStart"/>
      <w:r w:rsidRPr="002C13A9">
        <w:rPr>
          <w:rFonts w:ascii="Arial" w:hAnsi="Arial" w:cs="Arial"/>
          <w:color w:val="010000"/>
          <w:sz w:val="20"/>
        </w:rPr>
        <w:t>ty</w:t>
      </w:r>
      <w:proofErr w:type="spellEnd"/>
      <w:r w:rsidRPr="002C13A9">
        <w:rPr>
          <w:rFonts w:ascii="Arial" w:hAnsi="Arial" w:cs="Arial"/>
          <w:color w:val="010000"/>
          <w:sz w:val="20"/>
        </w:rPr>
        <w:t xml:space="preserve"> </w:t>
      </w:r>
      <w:proofErr w:type="spellStart"/>
      <w:r w:rsidRPr="002C13A9">
        <w:rPr>
          <w:rFonts w:ascii="Arial" w:hAnsi="Arial" w:cs="Arial"/>
          <w:color w:val="010000"/>
          <w:sz w:val="20"/>
        </w:rPr>
        <w:t>Tư</w:t>
      </w:r>
      <w:proofErr w:type="spellEnd"/>
      <w:r w:rsidRPr="002C13A9">
        <w:rPr>
          <w:rFonts w:ascii="Arial" w:hAnsi="Arial" w:cs="Arial"/>
          <w:color w:val="010000"/>
          <w:sz w:val="20"/>
        </w:rPr>
        <w:t xml:space="preserve"> </w:t>
      </w:r>
      <w:proofErr w:type="spellStart"/>
      <w:r w:rsidRPr="002C13A9">
        <w:rPr>
          <w:rFonts w:ascii="Arial" w:hAnsi="Arial" w:cs="Arial"/>
          <w:color w:val="010000"/>
          <w:sz w:val="20"/>
        </w:rPr>
        <w:t>vấn</w:t>
      </w:r>
      <w:proofErr w:type="spellEnd"/>
      <w:r w:rsidRPr="002C13A9">
        <w:rPr>
          <w:rFonts w:ascii="Arial" w:hAnsi="Arial" w:cs="Arial"/>
          <w:color w:val="010000"/>
          <w:sz w:val="20"/>
        </w:rPr>
        <w:t xml:space="preserve"> </w:t>
      </w:r>
      <w:proofErr w:type="spellStart"/>
      <w:r w:rsidRPr="002C13A9">
        <w:rPr>
          <w:rFonts w:ascii="Arial" w:hAnsi="Arial" w:cs="Arial"/>
          <w:color w:val="010000"/>
          <w:sz w:val="20"/>
        </w:rPr>
        <w:t>đầu</w:t>
      </w:r>
      <w:proofErr w:type="spellEnd"/>
      <w:r w:rsidRPr="002C13A9">
        <w:rPr>
          <w:rFonts w:ascii="Arial" w:hAnsi="Arial" w:cs="Arial"/>
          <w:color w:val="010000"/>
          <w:sz w:val="20"/>
        </w:rPr>
        <w:t xml:space="preserve"> </w:t>
      </w:r>
      <w:proofErr w:type="spellStart"/>
      <w:r w:rsidRPr="002C13A9">
        <w:rPr>
          <w:rFonts w:ascii="Arial" w:hAnsi="Arial" w:cs="Arial"/>
          <w:color w:val="010000"/>
          <w:sz w:val="20"/>
        </w:rPr>
        <w:t>tư</w:t>
      </w:r>
      <w:proofErr w:type="spellEnd"/>
      <w:r w:rsidRPr="002C13A9">
        <w:rPr>
          <w:rFonts w:ascii="Arial" w:hAnsi="Arial" w:cs="Arial"/>
          <w:color w:val="010000"/>
          <w:sz w:val="20"/>
        </w:rPr>
        <w:t xml:space="preserve"> </w:t>
      </w:r>
      <w:proofErr w:type="spellStart"/>
      <w:r w:rsidRPr="002C13A9">
        <w:rPr>
          <w:rFonts w:ascii="Arial" w:hAnsi="Arial" w:cs="Arial"/>
          <w:color w:val="010000"/>
          <w:sz w:val="20"/>
        </w:rPr>
        <w:t>phát</w:t>
      </w:r>
      <w:proofErr w:type="spellEnd"/>
      <w:r w:rsidRPr="002C13A9">
        <w:rPr>
          <w:rFonts w:ascii="Arial" w:hAnsi="Arial" w:cs="Arial"/>
          <w:color w:val="010000"/>
          <w:sz w:val="20"/>
        </w:rPr>
        <w:t xml:space="preserve"> </w:t>
      </w:r>
      <w:proofErr w:type="spellStart"/>
      <w:r w:rsidRPr="002C13A9">
        <w:rPr>
          <w:rFonts w:ascii="Arial" w:hAnsi="Arial" w:cs="Arial"/>
          <w:color w:val="010000"/>
          <w:sz w:val="20"/>
        </w:rPr>
        <w:t>triển</w:t>
      </w:r>
      <w:proofErr w:type="spellEnd"/>
      <w:r w:rsidRPr="002C13A9">
        <w:rPr>
          <w:rFonts w:ascii="Arial" w:hAnsi="Arial" w:cs="Arial"/>
          <w:color w:val="010000"/>
          <w:sz w:val="20"/>
        </w:rPr>
        <w:t xml:space="preserve"> xi </w:t>
      </w:r>
      <w:proofErr w:type="spellStart"/>
      <w:r w:rsidRPr="002C13A9">
        <w:rPr>
          <w:rFonts w:ascii="Arial" w:hAnsi="Arial" w:cs="Arial"/>
          <w:color w:val="010000"/>
          <w:sz w:val="20"/>
        </w:rPr>
        <w:t>măng</w:t>
      </w:r>
      <w:proofErr w:type="spellEnd"/>
      <w:r w:rsidRPr="002C13A9">
        <w:rPr>
          <w:rFonts w:ascii="Arial" w:hAnsi="Arial" w:cs="Arial"/>
          <w:color w:val="010000"/>
          <w:sz w:val="20"/>
        </w:rPr>
        <w:t xml:space="preserve"> (tentatively translated as Cement Investment and Development Consulting Company) as follows:</w:t>
      </w:r>
    </w:p>
    <w:p w14:paraId="00000003" w14:textId="162239B5" w:rsidR="00E25DA4" w:rsidRPr="002C13A9" w:rsidRDefault="007F5521" w:rsidP="005B661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C13A9">
        <w:rPr>
          <w:rFonts w:ascii="Arial" w:hAnsi="Arial" w:cs="Arial"/>
          <w:color w:val="010000"/>
          <w:sz w:val="20"/>
        </w:rPr>
        <w:t>‎‎Article 1. Approve the policy of signing the Contract to implement bidding package No. 11: Prepare bidding invitation dossiers and evaluate bidding dossiers for bidding package No. 1, Project to utilize exhaust heat to generate electricity of Hoang Mai Cement Factory with Cement Investment and Development Consulting Company with the following contents:</w:t>
      </w:r>
    </w:p>
    <w:p w14:paraId="00000004" w14:textId="77777777" w:rsidR="00E25DA4" w:rsidRPr="002C13A9" w:rsidRDefault="007F5521" w:rsidP="005B6611">
      <w:pPr>
        <w:numPr>
          <w:ilvl w:val="0"/>
          <w:numId w:val="1"/>
        </w:numPr>
        <w:pBdr>
          <w:top w:val="nil"/>
          <w:left w:val="nil"/>
          <w:bottom w:val="nil"/>
          <w:right w:val="nil"/>
          <w:between w:val="nil"/>
        </w:pBdr>
        <w:tabs>
          <w:tab w:val="left" w:pos="432"/>
          <w:tab w:val="left" w:pos="1308"/>
        </w:tabs>
        <w:spacing w:after="120" w:line="360" w:lineRule="auto"/>
        <w:jc w:val="both"/>
        <w:rPr>
          <w:rFonts w:ascii="Arial" w:eastAsia="Arial" w:hAnsi="Arial" w:cs="Arial"/>
          <w:color w:val="010000"/>
          <w:sz w:val="20"/>
          <w:szCs w:val="20"/>
        </w:rPr>
      </w:pPr>
      <w:r w:rsidRPr="002C13A9">
        <w:rPr>
          <w:rFonts w:ascii="Arial" w:hAnsi="Arial" w:cs="Arial"/>
          <w:color w:val="010000"/>
          <w:sz w:val="20"/>
        </w:rPr>
        <w:t>Investor: VICEM Hoang Mai Cement JSC;</w:t>
      </w:r>
    </w:p>
    <w:p w14:paraId="00000005" w14:textId="77777777" w:rsidR="00E25DA4" w:rsidRPr="002C13A9" w:rsidRDefault="007F5521" w:rsidP="005B6611">
      <w:pPr>
        <w:numPr>
          <w:ilvl w:val="0"/>
          <w:numId w:val="1"/>
        </w:numPr>
        <w:pBdr>
          <w:top w:val="nil"/>
          <w:left w:val="nil"/>
          <w:bottom w:val="nil"/>
          <w:right w:val="nil"/>
          <w:between w:val="nil"/>
        </w:pBdr>
        <w:tabs>
          <w:tab w:val="left" w:pos="432"/>
          <w:tab w:val="left" w:pos="1380"/>
        </w:tabs>
        <w:spacing w:after="120" w:line="360" w:lineRule="auto"/>
        <w:jc w:val="both"/>
        <w:rPr>
          <w:rFonts w:ascii="Arial" w:eastAsia="Arial" w:hAnsi="Arial" w:cs="Arial"/>
          <w:color w:val="010000"/>
          <w:sz w:val="20"/>
          <w:szCs w:val="20"/>
        </w:rPr>
      </w:pPr>
      <w:r w:rsidRPr="002C13A9">
        <w:rPr>
          <w:rFonts w:ascii="Arial" w:hAnsi="Arial" w:cs="Arial"/>
          <w:color w:val="010000"/>
          <w:sz w:val="20"/>
        </w:rPr>
        <w:t>Contractor: Cement Investment and Development Consulting Company (a unit under Vietnam Cement Industry Corporation);</w:t>
      </w:r>
    </w:p>
    <w:p w14:paraId="00000006" w14:textId="347B8D90" w:rsidR="00E25DA4" w:rsidRPr="002C13A9" w:rsidRDefault="007F5521" w:rsidP="005B6611">
      <w:pPr>
        <w:numPr>
          <w:ilvl w:val="0"/>
          <w:numId w:val="1"/>
        </w:numPr>
        <w:pBdr>
          <w:top w:val="nil"/>
          <w:left w:val="nil"/>
          <w:bottom w:val="nil"/>
          <w:right w:val="nil"/>
          <w:between w:val="nil"/>
        </w:pBdr>
        <w:tabs>
          <w:tab w:val="left" w:pos="432"/>
          <w:tab w:val="left" w:pos="1308"/>
        </w:tabs>
        <w:spacing w:after="120" w:line="360" w:lineRule="auto"/>
        <w:jc w:val="both"/>
        <w:rPr>
          <w:rFonts w:ascii="Arial" w:eastAsia="Arial" w:hAnsi="Arial" w:cs="Arial"/>
          <w:color w:val="010000"/>
          <w:sz w:val="20"/>
          <w:szCs w:val="20"/>
        </w:rPr>
      </w:pPr>
      <w:r w:rsidRPr="002C13A9">
        <w:rPr>
          <w:rFonts w:ascii="Arial" w:hAnsi="Arial" w:cs="Arial"/>
          <w:color w:val="010000"/>
          <w:sz w:val="20"/>
        </w:rPr>
        <w:t xml:space="preserve">Method of contractor selection: </w:t>
      </w:r>
      <w:r w:rsidR="002C13A9" w:rsidRPr="002C13A9">
        <w:rPr>
          <w:rFonts w:ascii="Arial" w:hAnsi="Arial" w:cs="Arial"/>
          <w:color w:val="010000"/>
          <w:sz w:val="20"/>
        </w:rPr>
        <w:t>abridged direct</w:t>
      </w:r>
      <w:r w:rsidRPr="002C13A9">
        <w:rPr>
          <w:rFonts w:ascii="Arial" w:hAnsi="Arial" w:cs="Arial"/>
          <w:color w:val="010000"/>
          <w:sz w:val="20"/>
        </w:rPr>
        <w:t xml:space="preserve"> appointment of contractor;</w:t>
      </w:r>
    </w:p>
    <w:p w14:paraId="00000007" w14:textId="77777777" w:rsidR="00E25DA4" w:rsidRPr="002C13A9" w:rsidRDefault="007F5521" w:rsidP="005B6611">
      <w:pPr>
        <w:numPr>
          <w:ilvl w:val="0"/>
          <w:numId w:val="1"/>
        </w:numPr>
        <w:pBdr>
          <w:top w:val="nil"/>
          <w:left w:val="nil"/>
          <w:bottom w:val="nil"/>
          <w:right w:val="nil"/>
          <w:between w:val="nil"/>
        </w:pBdr>
        <w:tabs>
          <w:tab w:val="left" w:pos="432"/>
          <w:tab w:val="left" w:pos="1377"/>
        </w:tabs>
        <w:spacing w:after="120" w:line="360" w:lineRule="auto"/>
        <w:jc w:val="both"/>
        <w:rPr>
          <w:rFonts w:ascii="Arial" w:eastAsia="Arial" w:hAnsi="Arial" w:cs="Arial"/>
          <w:color w:val="010000"/>
          <w:sz w:val="20"/>
          <w:szCs w:val="20"/>
        </w:rPr>
      </w:pPr>
      <w:r w:rsidRPr="002C13A9">
        <w:rPr>
          <w:rFonts w:ascii="Arial" w:hAnsi="Arial" w:cs="Arial"/>
          <w:color w:val="010000"/>
          <w:sz w:val="20"/>
        </w:rPr>
        <w:t>Total contract value (including VAT): VND 316,000,000;</w:t>
      </w:r>
    </w:p>
    <w:p w14:paraId="00000008" w14:textId="77777777" w:rsidR="00E25DA4" w:rsidRPr="002C13A9" w:rsidRDefault="007F5521" w:rsidP="005B6611">
      <w:pPr>
        <w:numPr>
          <w:ilvl w:val="0"/>
          <w:numId w:val="1"/>
        </w:numPr>
        <w:pBdr>
          <w:top w:val="nil"/>
          <w:left w:val="nil"/>
          <w:bottom w:val="nil"/>
          <w:right w:val="nil"/>
          <w:between w:val="nil"/>
        </w:pBdr>
        <w:tabs>
          <w:tab w:val="left" w:pos="432"/>
          <w:tab w:val="left" w:pos="1308"/>
        </w:tabs>
        <w:spacing w:after="120" w:line="360" w:lineRule="auto"/>
        <w:jc w:val="both"/>
        <w:rPr>
          <w:rFonts w:ascii="Arial" w:eastAsia="Arial" w:hAnsi="Arial" w:cs="Arial"/>
          <w:color w:val="010000"/>
          <w:sz w:val="20"/>
          <w:szCs w:val="20"/>
        </w:rPr>
      </w:pPr>
      <w:r w:rsidRPr="002C13A9">
        <w:rPr>
          <w:rFonts w:ascii="Arial" w:hAnsi="Arial" w:cs="Arial"/>
          <w:color w:val="010000"/>
          <w:sz w:val="20"/>
        </w:rPr>
        <w:t>Type of contract: Full package;</w:t>
      </w:r>
    </w:p>
    <w:p w14:paraId="00000009" w14:textId="77777777" w:rsidR="00E25DA4" w:rsidRPr="002C13A9" w:rsidRDefault="007F5521" w:rsidP="005B6611">
      <w:pPr>
        <w:numPr>
          <w:ilvl w:val="0"/>
          <w:numId w:val="1"/>
        </w:numPr>
        <w:pBdr>
          <w:top w:val="nil"/>
          <w:left w:val="nil"/>
          <w:bottom w:val="nil"/>
          <w:right w:val="nil"/>
          <w:between w:val="nil"/>
        </w:pBdr>
        <w:tabs>
          <w:tab w:val="left" w:pos="432"/>
          <w:tab w:val="left" w:pos="1377"/>
        </w:tabs>
        <w:spacing w:after="120" w:line="360" w:lineRule="auto"/>
        <w:jc w:val="both"/>
        <w:rPr>
          <w:rFonts w:ascii="Arial" w:eastAsia="Arial" w:hAnsi="Arial" w:cs="Arial"/>
          <w:color w:val="010000"/>
          <w:sz w:val="20"/>
          <w:szCs w:val="20"/>
        </w:rPr>
      </w:pPr>
      <w:r w:rsidRPr="002C13A9">
        <w:rPr>
          <w:rFonts w:ascii="Arial" w:hAnsi="Arial" w:cs="Arial"/>
          <w:color w:val="010000"/>
          <w:sz w:val="20"/>
        </w:rPr>
        <w:t>Contract implementation time: The total contract implementation time is 180 days from the date the contract is signed and the consulting contractor receives all data and documents provided by the investor to serve the work of the contract;</w:t>
      </w:r>
    </w:p>
    <w:p w14:paraId="0000000A" w14:textId="52A677FA" w:rsidR="00E25DA4" w:rsidRPr="002C13A9" w:rsidRDefault="007F5521" w:rsidP="005B6611">
      <w:pPr>
        <w:numPr>
          <w:ilvl w:val="0"/>
          <w:numId w:val="1"/>
        </w:numPr>
        <w:pBdr>
          <w:top w:val="nil"/>
          <w:left w:val="nil"/>
          <w:bottom w:val="nil"/>
          <w:right w:val="nil"/>
          <w:between w:val="nil"/>
        </w:pBdr>
        <w:tabs>
          <w:tab w:val="left" w:pos="432"/>
          <w:tab w:val="left" w:pos="1377"/>
        </w:tabs>
        <w:spacing w:after="120" w:line="360" w:lineRule="auto"/>
        <w:jc w:val="both"/>
        <w:rPr>
          <w:rFonts w:ascii="Arial" w:eastAsia="Arial" w:hAnsi="Arial" w:cs="Arial"/>
          <w:color w:val="010000"/>
          <w:sz w:val="20"/>
          <w:szCs w:val="20"/>
        </w:rPr>
      </w:pPr>
      <w:r w:rsidRPr="002C13A9">
        <w:rPr>
          <w:rFonts w:ascii="Arial" w:hAnsi="Arial" w:cs="Arial"/>
          <w:color w:val="010000"/>
          <w:sz w:val="20"/>
        </w:rPr>
        <w:t xml:space="preserve">During the implementation of the contract, if there is a change in the contract value </w:t>
      </w:r>
      <w:r w:rsidR="00F30725">
        <w:rPr>
          <w:rFonts w:ascii="Arial" w:hAnsi="Arial" w:cs="Arial"/>
          <w:color w:val="010000"/>
          <w:sz w:val="20"/>
        </w:rPr>
        <w:t xml:space="preserve">or </w:t>
      </w:r>
      <w:r w:rsidRPr="002C13A9">
        <w:rPr>
          <w:rFonts w:ascii="Arial" w:hAnsi="Arial" w:cs="Arial"/>
          <w:color w:val="010000"/>
          <w:sz w:val="20"/>
        </w:rPr>
        <w:t>additional workload</w:t>
      </w:r>
      <w:r w:rsidR="00F30725">
        <w:rPr>
          <w:rFonts w:ascii="Arial" w:hAnsi="Arial" w:cs="Arial"/>
          <w:color w:val="010000"/>
          <w:sz w:val="20"/>
        </w:rPr>
        <w:t>,</w:t>
      </w:r>
      <w:r w:rsidRPr="002C13A9">
        <w:rPr>
          <w:rFonts w:ascii="Arial" w:hAnsi="Arial" w:cs="Arial"/>
          <w:color w:val="010000"/>
          <w:sz w:val="20"/>
        </w:rPr>
        <w:t xml:space="preserve"> extension of the contract's implementation period</w:t>
      </w:r>
      <w:r w:rsidR="00F30725">
        <w:rPr>
          <w:rFonts w:ascii="Arial" w:hAnsi="Arial" w:cs="Arial"/>
          <w:color w:val="010000"/>
          <w:sz w:val="20"/>
        </w:rPr>
        <w:t>,</w:t>
      </w:r>
      <w:r w:rsidRPr="002C13A9">
        <w:rPr>
          <w:rFonts w:ascii="Arial" w:hAnsi="Arial" w:cs="Arial"/>
          <w:color w:val="010000"/>
          <w:sz w:val="20"/>
        </w:rPr>
        <w:t xml:space="preserve"> and validity or adjustment of the contract's contents, both parties will sign the contract appendix.</w:t>
      </w:r>
    </w:p>
    <w:p w14:paraId="0000000B" w14:textId="4298BD7F" w:rsidR="00E25DA4" w:rsidRPr="002C13A9" w:rsidRDefault="007F5521" w:rsidP="005B661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C13A9">
        <w:rPr>
          <w:rFonts w:ascii="Arial" w:hAnsi="Arial" w:cs="Arial"/>
          <w:color w:val="010000"/>
          <w:sz w:val="20"/>
        </w:rPr>
        <w:t>‎‎Article 2. Assign the Company’s General Manager to implement the negotiation and signing of the above contract and its appendices (if any), ensure efficiency for the Company</w:t>
      </w:r>
      <w:r w:rsidR="00414859">
        <w:rPr>
          <w:rFonts w:ascii="Arial" w:hAnsi="Arial" w:cs="Arial"/>
          <w:color w:val="010000"/>
          <w:sz w:val="20"/>
        </w:rPr>
        <w:t>,</w:t>
      </w:r>
      <w:bookmarkStart w:id="0" w:name="_GoBack"/>
      <w:bookmarkEnd w:id="0"/>
      <w:r w:rsidRPr="002C13A9">
        <w:rPr>
          <w:rFonts w:ascii="Arial" w:hAnsi="Arial" w:cs="Arial"/>
          <w:color w:val="010000"/>
          <w:sz w:val="20"/>
        </w:rPr>
        <w:t xml:space="preserve"> and compliance with the law, regulations of the Corporation, and the Company’s Charter.</w:t>
      </w:r>
    </w:p>
    <w:p w14:paraId="0000000C" w14:textId="77777777" w:rsidR="00E25DA4" w:rsidRPr="002C13A9" w:rsidRDefault="007F5521" w:rsidP="005B661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C13A9">
        <w:rPr>
          <w:rFonts w:ascii="Arial" w:hAnsi="Arial" w:cs="Arial"/>
          <w:color w:val="010000"/>
          <w:sz w:val="20"/>
        </w:rPr>
        <w:t>‎‎Article 3. This Resolution takes effect from the date of its signing.</w:t>
      </w:r>
    </w:p>
    <w:p w14:paraId="0000000D" w14:textId="77777777" w:rsidR="00E25DA4" w:rsidRPr="002C13A9" w:rsidRDefault="007F5521" w:rsidP="005B661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C13A9">
        <w:rPr>
          <w:rFonts w:ascii="Arial" w:hAnsi="Arial" w:cs="Arial"/>
          <w:color w:val="010000"/>
          <w:sz w:val="20"/>
        </w:rPr>
        <w:t>The Board of Directors, the Board of Management, and Heads of relevant units, individuals of the Company are responsible for the implementation.</w:t>
      </w:r>
    </w:p>
    <w:sectPr w:rsidR="00E25DA4" w:rsidRPr="002C13A9" w:rsidSect="00127BD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50A92"/>
    <w:multiLevelType w:val="multilevel"/>
    <w:tmpl w:val="84D0AFE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A4"/>
    <w:rsid w:val="00127BD1"/>
    <w:rsid w:val="002C13A9"/>
    <w:rsid w:val="00414859"/>
    <w:rsid w:val="005B6611"/>
    <w:rsid w:val="007F5521"/>
    <w:rsid w:val="00876278"/>
    <w:rsid w:val="00E25DA4"/>
    <w:rsid w:val="00F3072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CF010"/>
  <w15:docId w15:val="{88ADEA34-5D4F-41EF-A864-589C4124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Cambria" w:eastAsia="Cambria" w:hAnsi="Cambria" w:cs="Cambria"/>
      <w:b/>
      <w:bCs/>
      <w:i w:val="0"/>
      <w:iCs w:val="0"/>
      <w:smallCaps w:val="0"/>
      <w:strike w:val="0"/>
      <w:w w:val="80"/>
      <w:sz w:val="22"/>
      <w:szCs w:val="22"/>
      <w:u w:val="none"/>
      <w:shd w:val="clear" w:color="auto" w:fill="auto"/>
    </w:rPr>
  </w:style>
  <w:style w:type="character" w:customStyle="1" w:styleId="Bodytext4">
    <w:name w:val="Body text (4)_"/>
    <w:basedOn w:val="DefaultParagraphFont"/>
    <w:link w:val="Bodytext40"/>
    <w:rPr>
      <w:rFonts w:ascii="Tahoma" w:eastAsia="Tahoma" w:hAnsi="Tahoma" w:cs="Tahoma"/>
      <w:b/>
      <w:bCs/>
      <w:i w:val="0"/>
      <w:iCs w:val="0"/>
      <w:smallCaps w:val="0"/>
      <w:strike w:val="0"/>
      <w:w w:val="7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Bodytext30">
    <w:name w:val="Body text (3)"/>
    <w:basedOn w:val="Normal"/>
    <w:link w:val="Bodytext3"/>
    <w:pPr>
      <w:spacing w:line="264" w:lineRule="auto"/>
      <w:jc w:val="center"/>
    </w:pPr>
    <w:rPr>
      <w:rFonts w:ascii="Cambria" w:eastAsia="Cambria" w:hAnsi="Cambria" w:cs="Cambria"/>
      <w:b/>
      <w:bCs/>
      <w:w w:val="80"/>
      <w:sz w:val="22"/>
      <w:szCs w:val="22"/>
    </w:rPr>
  </w:style>
  <w:style w:type="paragraph" w:customStyle="1" w:styleId="Bodytext40">
    <w:name w:val="Body text (4)"/>
    <w:basedOn w:val="Normal"/>
    <w:link w:val="Bodytext4"/>
    <w:pPr>
      <w:spacing w:line="257" w:lineRule="auto"/>
      <w:jc w:val="right"/>
    </w:pPr>
    <w:rPr>
      <w:rFonts w:ascii="Tahoma" w:eastAsia="Tahoma" w:hAnsi="Tahoma" w:cs="Tahoma"/>
      <w:b/>
      <w:bCs/>
      <w:w w:val="70"/>
      <w:sz w:val="22"/>
      <w:szCs w:val="22"/>
    </w:rPr>
  </w:style>
  <w:style w:type="paragraph" w:customStyle="1" w:styleId="Heading11">
    <w:name w:val="Heading #1"/>
    <w:basedOn w:val="Normal"/>
    <w:link w:val="Heading10"/>
    <w:pPr>
      <w:ind w:firstLine="180"/>
      <w:outlineLvl w:val="0"/>
    </w:pPr>
    <w:rPr>
      <w:rFonts w:ascii="Times New Roman" w:eastAsia="Times New Roman" w:hAnsi="Times New Roman" w:cs="Times New Roman"/>
      <w:b/>
      <w:bCs/>
      <w:sz w:val="26"/>
      <w:szCs w:val="26"/>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ind w:firstLine="40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A9l5vNH7yJqamOFJssKmwCvxA==">CgMxLjA4AHIhMVVydlpRVHJDbWZxa3B5MDVKemJRamZZT25ET2RacGFs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329</Words>
  <Characters>1854</Characters>
  <Application>Microsoft Office Word</Application>
  <DocSecurity>0</DocSecurity>
  <Lines>29</Lines>
  <Paragraphs>13</Paragraphs>
  <ScaleCrop>false</ScaleCrop>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Hi¿u</dc:creator>
  <cp:lastModifiedBy>Nguyen Thi Quynh Trang</cp:lastModifiedBy>
  <cp:revision>6</cp:revision>
  <dcterms:created xsi:type="dcterms:W3CDTF">2024-02-27T03:40:00Z</dcterms:created>
  <dcterms:modified xsi:type="dcterms:W3CDTF">2024-02-28T07:59:00Z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db48181bde3aa339b1aaa660c5e48a8c9c286204309dcc7197e8d7bd33512d8d</vt:lpwstr>
  </property>
</Properties>
</file>