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B538" w14:textId="09B5D893"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r w:rsidRPr="003D4430">
        <w:rPr>
          <w:rFonts w:ascii="Arial" w:hAnsi="Arial" w:cs="Arial"/>
          <w:b/>
          <w:color w:val="010000"/>
          <w:sz w:val="20"/>
        </w:rPr>
        <w:t>SGC: Board Resolution</w:t>
      </w:r>
    </w:p>
    <w:p w14:paraId="091329BF" w14:textId="714A20B1"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 xml:space="preserve">On February 23, 2024, Sa Giang Import Export Corporation announced Resolution No. 03/2024/NQ-HDQT on Approving transactions of related parties of Ms. Tran Thi Thanh Thuy in 2024 as </w:t>
      </w:r>
      <w:r w:rsidR="003D4430" w:rsidRPr="003D4430">
        <w:rPr>
          <w:rFonts w:ascii="Arial" w:hAnsi="Arial" w:cs="Arial"/>
          <w:color w:val="010000"/>
          <w:sz w:val="20"/>
        </w:rPr>
        <w:t>follows</w:t>
      </w:r>
      <w:r w:rsidRPr="003D4430">
        <w:rPr>
          <w:rFonts w:ascii="Arial" w:hAnsi="Arial" w:cs="Arial"/>
          <w:color w:val="010000"/>
          <w:sz w:val="20"/>
        </w:rPr>
        <w:t>:</w:t>
      </w:r>
    </w:p>
    <w:p w14:paraId="3F35365D" w14:textId="77777777"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 xml:space="preserve">Article 1: Approve transactions between Sa Giang Import Export Corporation and related parties of Ms. Tran Thi Thanh Thuy, specifically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2"/>
        <w:gridCol w:w="2557"/>
        <w:gridCol w:w="3818"/>
      </w:tblGrid>
      <w:tr w:rsidR="00BB3458" w:rsidRPr="003D4430" w14:paraId="41D2E19D" w14:textId="77777777" w:rsidTr="00CB444D">
        <w:tc>
          <w:tcPr>
            <w:tcW w:w="1465" w:type="pct"/>
            <w:shd w:val="clear" w:color="auto" w:fill="auto"/>
            <w:tcMar>
              <w:top w:w="0" w:type="dxa"/>
              <w:bottom w:w="0" w:type="dxa"/>
            </w:tcMar>
            <w:vAlign w:val="center"/>
          </w:tcPr>
          <w:p w14:paraId="77736D8A" w14:textId="77777777"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Name</w:t>
            </w:r>
          </w:p>
        </w:tc>
        <w:tc>
          <w:tcPr>
            <w:tcW w:w="1418" w:type="pct"/>
            <w:shd w:val="clear" w:color="auto" w:fill="auto"/>
            <w:tcMar>
              <w:top w:w="0" w:type="dxa"/>
              <w:bottom w:w="0" w:type="dxa"/>
            </w:tcMar>
            <w:vAlign w:val="center"/>
          </w:tcPr>
          <w:p w14:paraId="223E4C95" w14:textId="77777777"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Transaction arising (if any)</w:t>
            </w:r>
          </w:p>
        </w:tc>
        <w:tc>
          <w:tcPr>
            <w:tcW w:w="2117" w:type="pct"/>
            <w:shd w:val="clear" w:color="auto" w:fill="auto"/>
            <w:tcMar>
              <w:top w:w="0" w:type="dxa"/>
              <w:bottom w:w="0" w:type="dxa"/>
            </w:tcMar>
            <w:vAlign w:val="center"/>
          </w:tcPr>
          <w:p w14:paraId="4B0CB6F0" w14:textId="77777777"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 xml:space="preserve">Form of approval </w:t>
            </w:r>
          </w:p>
        </w:tc>
      </w:tr>
      <w:tr w:rsidR="00BB3458" w:rsidRPr="003D4430" w14:paraId="259EAD5D" w14:textId="77777777" w:rsidTr="00CB444D">
        <w:tc>
          <w:tcPr>
            <w:tcW w:w="1465" w:type="pct"/>
            <w:shd w:val="clear" w:color="auto" w:fill="auto"/>
            <w:tcMar>
              <w:top w:w="0" w:type="dxa"/>
              <w:bottom w:w="0" w:type="dxa"/>
            </w:tcMar>
            <w:vAlign w:val="center"/>
          </w:tcPr>
          <w:p w14:paraId="5226285D" w14:textId="618987C0"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Thien Minh Phuc Company Limited</w:t>
            </w:r>
          </w:p>
        </w:tc>
        <w:tc>
          <w:tcPr>
            <w:tcW w:w="1418" w:type="pct"/>
            <w:shd w:val="clear" w:color="auto" w:fill="auto"/>
            <w:tcMar>
              <w:top w:w="0" w:type="dxa"/>
              <w:bottom w:w="0" w:type="dxa"/>
            </w:tcMar>
            <w:vAlign w:val="center"/>
          </w:tcPr>
          <w:p w14:paraId="1CE759F2" w14:textId="77777777"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 xml:space="preserve">Supply goods/services or vice versa </w:t>
            </w:r>
          </w:p>
        </w:tc>
        <w:tc>
          <w:tcPr>
            <w:tcW w:w="2117" w:type="pct"/>
            <w:shd w:val="clear" w:color="auto" w:fill="auto"/>
            <w:tcMar>
              <w:top w:w="0" w:type="dxa"/>
              <w:bottom w:w="0" w:type="dxa"/>
            </w:tcMar>
            <w:vAlign w:val="center"/>
          </w:tcPr>
          <w:p w14:paraId="72724A70" w14:textId="77777777" w:rsidR="00BB3458" w:rsidRPr="003D4430" w:rsidRDefault="00CB444D" w:rsidP="00CB444D">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D4430">
              <w:rPr>
                <w:rFonts w:ascii="Arial" w:hAnsi="Arial" w:cs="Arial"/>
                <w:color w:val="010000"/>
                <w:sz w:val="20"/>
              </w:rPr>
              <w:t>Authorize the General Manager to sign transactions and negotiate, finalize transaction prices, and comply with Article 40 of the Charter of Sa Giang Import Export Corporation.</w:t>
            </w:r>
          </w:p>
        </w:tc>
      </w:tr>
    </w:tbl>
    <w:p w14:paraId="536D9A3B" w14:textId="77777777" w:rsidR="00BB3458" w:rsidRPr="003D4430" w:rsidRDefault="00CB444D" w:rsidP="00CB444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D4430">
        <w:rPr>
          <w:rFonts w:ascii="Arial" w:hAnsi="Arial" w:cs="Arial"/>
          <w:color w:val="010000"/>
          <w:sz w:val="20"/>
        </w:rPr>
        <w:t>‎‎Article 2. This Resolution takes effect from the date of its signing. Members of the Board of Directors, the Supervisory Board, the Board of Management and related Departments are responsible for the implementation of this Board Resolution.</w:t>
      </w:r>
    </w:p>
    <w:sectPr w:rsidR="00BB3458" w:rsidRPr="003D4430" w:rsidSect="002956A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58"/>
    <w:rsid w:val="002956A1"/>
    <w:rsid w:val="003D4430"/>
    <w:rsid w:val="00BB3458"/>
    <w:rsid w:val="00CB444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08BE"/>
  <w15:docId w15:val="{EDAE51D1-6052-4458-B854-698A3FEF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404041"/>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404041"/>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color w:val="40404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6"/>
      <w:szCs w:val="16"/>
      <w:u w:val="none"/>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i/>
      <w:iCs/>
      <w:color w:val="404041"/>
    </w:rPr>
  </w:style>
  <w:style w:type="paragraph" w:customStyle="1" w:styleId="Tablecaption0">
    <w:name w:val="Table caption"/>
    <w:basedOn w:val="Normal"/>
    <w:link w:val="Tablecaption"/>
    <w:pPr>
      <w:ind w:firstLine="480"/>
    </w:pPr>
    <w:rPr>
      <w:rFonts w:ascii="Times New Roman" w:eastAsia="Times New Roman" w:hAnsi="Times New Roman" w:cs="Times New Roman"/>
      <w:color w:val="404041"/>
      <w:sz w:val="26"/>
      <w:szCs w:val="26"/>
    </w:rPr>
  </w:style>
  <w:style w:type="paragraph" w:customStyle="1" w:styleId="Other0">
    <w:name w:val="Other"/>
    <w:basedOn w:val="Normal"/>
    <w:link w:val="Other"/>
    <w:pPr>
      <w:spacing w:line="264" w:lineRule="auto"/>
      <w:ind w:firstLine="400"/>
    </w:pPr>
    <w:rPr>
      <w:rFonts w:ascii="Times New Roman" w:eastAsia="Times New Roman" w:hAnsi="Times New Roman" w:cs="Times New Roman"/>
      <w:i/>
      <w:iCs/>
      <w:color w:val="404041"/>
    </w:rPr>
  </w:style>
  <w:style w:type="paragraph" w:customStyle="1" w:styleId="Bodytext30">
    <w:name w:val="Body text (3)"/>
    <w:basedOn w:val="Normal"/>
    <w:link w:val="Bodytext3"/>
    <w:pPr>
      <w:ind w:hanging="124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ind w:hanging="1240"/>
    </w:pPr>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c6hBln35s8fM2pjuYYT9tIfdew==">CgMxLjA4AHIhMTZoUVFWQ3I0anZBZW9PN21reXZXeTZrVnJfQnI1Wl95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768</Characters>
  <Application>Microsoft Office Word</Application>
  <DocSecurity>0</DocSecurity>
  <Lines>20</Lines>
  <Paragraphs>11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2024-02-27T03:49:00Z</dcterms:created>
  <dcterms:modified xsi:type="dcterms:W3CDTF">2024-02-27T22:48:00Z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0e1295a7813322aaed161e11019a147c081ab8618ce65e34a4de7b1cfe3928d3</vt:lpwstr>
  </property>
</Properties>
</file>