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2089" w14:textId="235E2652" w:rsidR="009867B1" w:rsidRPr="001A1980" w:rsidRDefault="00C86A5E" w:rsidP="00D7799B">
      <w:pPr>
        <w:pBdr>
          <w:top w:val="nil"/>
          <w:left w:val="nil"/>
          <w:bottom w:val="nil"/>
          <w:right w:val="nil"/>
          <w:between w:val="nil"/>
        </w:pBdr>
        <w:tabs>
          <w:tab w:val="left" w:pos="270"/>
          <w:tab w:val="left" w:pos="3859"/>
        </w:tabs>
        <w:spacing w:after="120" w:line="360" w:lineRule="auto"/>
        <w:jc w:val="both"/>
        <w:rPr>
          <w:rFonts w:ascii="Arial" w:eastAsia="Arial" w:hAnsi="Arial" w:cs="Arial"/>
          <w:b/>
          <w:color w:val="010000"/>
          <w:sz w:val="20"/>
          <w:szCs w:val="20"/>
        </w:rPr>
      </w:pPr>
      <w:r w:rsidRPr="001A1980">
        <w:rPr>
          <w:rFonts w:ascii="Arial" w:hAnsi="Arial" w:cs="Arial"/>
          <w:b/>
          <w:bCs/>
          <w:color w:val="010000"/>
          <w:sz w:val="20"/>
        </w:rPr>
        <w:t>TN1122016:</w:t>
      </w:r>
      <w:r w:rsidRPr="001A1980">
        <w:rPr>
          <w:rFonts w:ascii="Arial" w:hAnsi="Arial" w:cs="Arial"/>
          <w:b/>
          <w:color w:val="010000"/>
          <w:sz w:val="20"/>
        </w:rPr>
        <w:t xml:space="preserve"> Notice on the record date to receive payment</w:t>
      </w:r>
      <w:bookmarkStart w:id="0" w:name="_GoBack"/>
      <w:bookmarkEnd w:id="0"/>
    </w:p>
    <w:p w14:paraId="5B81F0C0" w14:textId="57307122" w:rsidR="009867B1" w:rsidRPr="001A1980" w:rsidRDefault="00C86A5E" w:rsidP="00D7799B">
      <w:pPr>
        <w:pBdr>
          <w:top w:val="nil"/>
          <w:left w:val="nil"/>
          <w:bottom w:val="nil"/>
          <w:right w:val="nil"/>
          <w:between w:val="nil"/>
        </w:pBdr>
        <w:tabs>
          <w:tab w:val="left" w:pos="270"/>
          <w:tab w:val="left" w:pos="3859"/>
        </w:tabs>
        <w:spacing w:after="120" w:line="360" w:lineRule="auto"/>
        <w:jc w:val="both"/>
        <w:rPr>
          <w:rFonts w:ascii="Arial" w:eastAsia="Arial" w:hAnsi="Arial" w:cs="Arial"/>
          <w:color w:val="010000"/>
          <w:sz w:val="20"/>
          <w:szCs w:val="20"/>
        </w:rPr>
      </w:pPr>
      <w:r w:rsidRPr="001A1980">
        <w:rPr>
          <w:rFonts w:ascii="Arial" w:hAnsi="Arial" w:cs="Arial"/>
          <w:color w:val="010000"/>
          <w:sz w:val="20"/>
        </w:rPr>
        <w:t xml:space="preserve">On </w:t>
      </w:r>
      <w:r w:rsidR="001A1980" w:rsidRPr="001A1980">
        <w:rPr>
          <w:rFonts w:ascii="Arial" w:hAnsi="Arial" w:cs="Arial"/>
          <w:color w:val="010000"/>
          <w:sz w:val="20"/>
        </w:rPr>
        <w:t>February 23</w:t>
      </w:r>
      <w:r w:rsidRPr="001A1980">
        <w:rPr>
          <w:rFonts w:ascii="Arial" w:hAnsi="Arial" w:cs="Arial"/>
          <w:color w:val="010000"/>
          <w:sz w:val="20"/>
        </w:rPr>
        <w:t xml:space="preserve">, 2024, </w:t>
      </w:r>
      <w:r w:rsidR="001A1980" w:rsidRPr="001A1980">
        <w:rPr>
          <w:rFonts w:ascii="Arial" w:hAnsi="Arial" w:cs="Arial"/>
          <w:color w:val="010000"/>
          <w:sz w:val="20"/>
        </w:rPr>
        <w:t>Vietnam Securities Depository and Clearing Corporation</w:t>
      </w:r>
      <w:r w:rsidRPr="001A1980">
        <w:rPr>
          <w:rFonts w:ascii="Arial" w:hAnsi="Arial" w:cs="Arial"/>
          <w:color w:val="010000"/>
          <w:sz w:val="20"/>
        </w:rPr>
        <w:t xml:space="preserve"> announced Notice No. 692/TB-VSDC on the record date and confirmation of the list of securities owners as follows:</w:t>
      </w:r>
    </w:p>
    <w:p w14:paraId="22FDCC72" w14:textId="08DA7F05" w:rsidR="009867B1" w:rsidRPr="001A1980" w:rsidRDefault="001A1980"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Vietnam Securities Depository and Clearing Corporation</w:t>
      </w:r>
      <w:r w:rsidR="00C86A5E" w:rsidRPr="001A1980">
        <w:rPr>
          <w:rFonts w:ascii="Arial" w:hAnsi="Arial" w:cs="Arial"/>
          <w:color w:val="010000"/>
          <w:sz w:val="20"/>
        </w:rPr>
        <w:t xml:space="preserve"> (VSDC) </w:t>
      </w:r>
      <w:proofErr w:type="gramStart"/>
      <w:r w:rsidRPr="001A1980">
        <w:rPr>
          <w:rFonts w:ascii="Arial" w:hAnsi="Arial" w:cs="Arial"/>
          <w:color w:val="010000"/>
          <w:sz w:val="20"/>
        </w:rPr>
        <w:t>announces</w:t>
      </w:r>
      <w:proofErr w:type="gramEnd"/>
      <w:r w:rsidR="00C86A5E" w:rsidRPr="001A1980">
        <w:rPr>
          <w:rFonts w:ascii="Arial" w:hAnsi="Arial" w:cs="Arial"/>
          <w:color w:val="010000"/>
          <w:sz w:val="20"/>
        </w:rPr>
        <w:t xml:space="preserve"> the record date as </w:t>
      </w:r>
      <w:r w:rsidRPr="001A1980">
        <w:rPr>
          <w:rFonts w:ascii="Arial" w:hAnsi="Arial" w:cs="Arial"/>
          <w:color w:val="010000"/>
          <w:sz w:val="20"/>
        </w:rPr>
        <w:t>follows</w:t>
      </w:r>
      <w:r w:rsidR="00C86A5E" w:rsidRPr="001A1980">
        <w:rPr>
          <w:rFonts w:ascii="Arial" w:hAnsi="Arial" w:cs="Arial"/>
          <w:color w:val="010000"/>
          <w:sz w:val="20"/>
        </w:rPr>
        <w:t>:</w:t>
      </w:r>
    </w:p>
    <w:tbl>
      <w:tblPr>
        <w:tblStyle w:val="a"/>
        <w:tblW w:w="5000" w:type="pct"/>
        <w:tblLook w:val="0000" w:firstRow="0" w:lastRow="0" w:firstColumn="0" w:lastColumn="0" w:noHBand="0" w:noVBand="0"/>
      </w:tblPr>
      <w:tblGrid>
        <w:gridCol w:w="2273"/>
        <w:gridCol w:w="6774"/>
      </w:tblGrid>
      <w:tr w:rsidR="009867B1" w:rsidRPr="001A1980" w14:paraId="7240191B" w14:textId="77777777" w:rsidTr="001A1980">
        <w:tc>
          <w:tcPr>
            <w:tcW w:w="1256" w:type="pct"/>
            <w:shd w:val="clear" w:color="auto" w:fill="auto"/>
            <w:tcMar>
              <w:top w:w="0" w:type="dxa"/>
              <w:bottom w:w="0" w:type="dxa"/>
            </w:tcMar>
            <w:vAlign w:val="center"/>
          </w:tcPr>
          <w:p w14:paraId="7D98EAF5"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Name of Issuer:</w:t>
            </w:r>
          </w:p>
        </w:tc>
        <w:tc>
          <w:tcPr>
            <w:tcW w:w="3744" w:type="pct"/>
            <w:shd w:val="clear" w:color="auto" w:fill="auto"/>
            <w:tcMar>
              <w:top w:w="0" w:type="dxa"/>
              <w:bottom w:w="0" w:type="dxa"/>
            </w:tcMar>
            <w:vAlign w:val="center"/>
          </w:tcPr>
          <w:p w14:paraId="6E7AA606"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TNS Holdings Service Trading Joint Stock Company</w:t>
            </w:r>
          </w:p>
        </w:tc>
      </w:tr>
      <w:tr w:rsidR="009867B1" w:rsidRPr="001A1980" w14:paraId="3CE81178" w14:textId="77777777" w:rsidTr="001A1980">
        <w:tc>
          <w:tcPr>
            <w:tcW w:w="1256" w:type="pct"/>
            <w:shd w:val="clear" w:color="auto" w:fill="auto"/>
            <w:tcMar>
              <w:top w:w="0" w:type="dxa"/>
              <w:bottom w:w="0" w:type="dxa"/>
            </w:tcMar>
            <w:vAlign w:val="center"/>
          </w:tcPr>
          <w:p w14:paraId="2010146D"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Securities name:</w:t>
            </w:r>
          </w:p>
        </w:tc>
        <w:tc>
          <w:tcPr>
            <w:tcW w:w="3744" w:type="pct"/>
            <w:shd w:val="clear" w:color="auto" w:fill="auto"/>
            <w:tcMar>
              <w:top w:w="0" w:type="dxa"/>
              <w:bottom w:w="0" w:type="dxa"/>
            </w:tcMar>
            <w:vAlign w:val="center"/>
          </w:tcPr>
          <w:p w14:paraId="23EC5791" w14:textId="577C83AC"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 xml:space="preserve">Bonds of TNS Holdings Service Trading Joint Stock Company </w:t>
            </w:r>
            <w:r w:rsidR="001A1980" w:rsidRPr="001A1980">
              <w:rPr>
                <w:rFonts w:ascii="Arial" w:hAnsi="Arial" w:cs="Arial"/>
                <w:color w:val="010000"/>
                <w:sz w:val="20"/>
              </w:rPr>
              <w:t xml:space="preserve">in </w:t>
            </w:r>
            <w:r w:rsidRPr="001A1980">
              <w:rPr>
                <w:rFonts w:ascii="Arial" w:hAnsi="Arial" w:cs="Arial"/>
                <w:color w:val="010000"/>
                <w:sz w:val="20"/>
              </w:rPr>
              <w:t>2021</w:t>
            </w:r>
          </w:p>
        </w:tc>
      </w:tr>
      <w:tr w:rsidR="009867B1" w:rsidRPr="001A1980" w14:paraId="1B17A7DF" w14:textId="77777777" w:rsidTr="001A1980">
        <w:tc>
          <w:tcPr>
            <w:tcW w:w="1256" w:type="pct"/>
            <w:shd w:val="clear" w:color="auto" w:fill="auto"/>
            <w:tcMar>
              <w:top w:w="0" w:type="dxa"/>
              <w:bottom w:w="0" w:type="dxa"/>
            </w:tcMar>
            <w:vAlign w:val="center"/>
          </w:tcPr>
          <w:p w14:paraId="2DF3007C"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Securities code:</w:t>
            </w:r>
          </w:p>
        </w:tc>
        <w:tc>
          <w:tcPr>
            <w:tcW w:w="3744" w:type="pct"/>
            <w:shd w:val="clear" w:color="auto" w:fill="auto"/>
            <w:tcMar>
              <w:top w:w="0" w:type="dxa"/>
              <w:bottom w:w="0" w:type="dxa"/>
            </w:tcMar>
            <w:vAlign w:val="center"/>
          </w:tcPr>
          <w:p w14:paraId="5E66715B"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TN1122016</w:t>
            </w:r>
          </w:p>
        </w:tc>
      </w:tr>
      <w:tr w:rsidR="009867B1" w:rsidRPr="001A1980" w14:paraId="592DEE46" w14:textId="77777777" w:rsidTr="001A1980">
        <w:tc>
          <w:tcPr>
            <w:tcW w:w="1256" w:type="pct"/>
            <w:shd w:val="clear" w:color="auto" w:fill="auto"/>
            <w:tcMar>
              <w:top w:w="0" w:type="dxa"/>
              <w:bottom w:w="0" w:type="dxa"/>
            </w:tcMar>
            <w:vAlign w:val="center"/>
          </w:tcPr>
          <w:p w14:paraId="758FDA7E"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ISIN code:</w:t>
            </w:r>
          </w:p>
        </w:tc>
        <w:tc>
          <w:tcPr>
            <w:tcW w:w="3744" w:type="pct"/>
            <w:shd w:val="clear" w:color="auto" w:fill="auto"/>
            <w:tcMar>
              <w:top w:w="0" w:type="dxa"/>
              <w:bottom w:w="0" w:type="dxa"/>
            </w:tcMar>
            <w:vAlign w:val="center"/>
          </w:tcPr>
          <w:p w14:paraId="2ABE14BA"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VNTN11220163</w:t>
            </w:r>
          </w:p>
        </w:tc>
      </w:tr>
      <w:tr w:rsidR="009867B1" w:rsidRPr="001A1980" w14:paraId="3160EDB1" w14:textId="77777777" w:rsidTr="001A1980">
        <w:tc>
          <w:tcPr>
            <w:tcW w:w="1256" w:type="pct"/>
            <w:shd w:val="clear" w:color="auto" w:fill="auto"/>
            <w:tcMar>
              <w:top w:w="0" w:type="dxa"/>
              <w:bottom w:w="0" w:type="dxa"/>
            </w:tcMar>
            <w:vAlign w:val="center"/>
          </w:tcPr>
          <w:p w14:paraId="521AD0F0"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Exchange:</w:t>
            </w:r>
          </w:p>
        </w:tc>
        <w:tc>
          <w:tcPr>
            <w:tcW w:w="3744" w:type="pct"/>
            <w:shd w:val="clear" w:color="auto" w:fill="auto"/>
            <w:tcMar>
              <w:top w:w="0" w:type="dxa"/>
              <w:bottom w:w="0" w:type="dxa"/>
            </w:tcMar>
            <w:vAlign w:val="center"/>
          </w:tcPr>
          <w:p w14:paraId="69CE7B66"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HNX</w:t>
            </w:r>
          </w:p>
        </w:tc>
      </w:tr>
      <w:tr w:rsidR="009867B1" w:rsidRPr="001A1980" w14:paraId="68FE483E" w14:textId="77777777" w:rsidTr="001A1980">
        <w:tc>
          <w:tcPr>
            <w:tcW w:w="1256" w:type="pct"/>
            <w:shd w:val="clear" w:color="auto" w:fill="auto"/>
            <w:tcMar>
              <w:top w:w="0" w:type="dxa"/>
              <w:bottom w:w="0" w:type="dxa"/>
            </w:tcMar>
            <w:vAlign w:val="center"/>
          </w:tcPr>
          <w:p w14:paraId="6E8B7FE1" w14:textId="77777777" w:rsidR="009867B1" w:rsidRPr="001A1980" w:rsidRDefault="00C86A5E" w:rsidP="00D7799B">
            <w:pPr>
              <w:numPr>
                <w:ilvl w:val="0"/>
                <w:numId w:val="1"/>
              </w:numPr>
              <w:pBdr>
                <w:top w:val="nil"/>
                <w:left w:val="nil"/>
                <w:bottom w:val="nil"/>
                <w:right w:val="nil"/>
                <w:between w:val="nil"/>
              </w:pBdr>
              <w:tabs>
                <w:tab w:val="left" w:pos="270"/>
                <w:tab w:val="left" w:pos="915"/>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Securities type:</w:t>
            </w:r>
          </w:p>
          <w:p w14:paraId="78B5E01C" w14:textId="77777777" w:rsidR="009867B1" w:rsidRPr="001A1980" w:rsidRDefault="00C86A5E" w:rsidP="00D7799B">
            <w:pPr>
              <w:numPr>
                <w:ilvl w:val="0"/>
                <w:numId w:val="1"/>
              </w:numPr>
              <w:pBdr>
                <w:top w:val="nil"/>
                <w:left w:val="nil"/>
                <w:bottom w:val="nil"/>
                <w:right w:val="nil"/>
                <w:between w:val="nil"/>
              </w:pBdr>
              <w:tabs>
                <w:tab w:val="left" w:pos="270"/>
                <w:tab w:val="left" w:pos="915"/>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Par value:</w:t>
            </w:r>
          </w:p>
        </w:tc>
        <w:tc>
          <w:tcPr>
            <w:tcW w:w="3744" w:type="pct"/>
            <w:shd w:val="clear" w:color="auto" w:fill="auto"/>
            <w:tcMar>
              <w:top w:w="0" w:type="dxa"/>
              <w:bottom w:w="0" w:type="dxa"/>
            </w:tcMar>
            <w:vAlign w:val="center"/>
          </w:tcPr>
          <w:p w14:paraId="7463784C"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 xml:space="preserve">Corporate bond </w:t>
            </w:r>
          </w:p>
          <w:p w14:paraId="270AEBA1"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VND 100,000</w:t>
            </w:r>
          </w:p>
        </w:tc>
      </w:tr>
      <w:tr w:rsidR="009867B1" w:rsidRPr="001A1980" w14:paraId="39332C16" w14:textId="77777777" w:rsidTr="001A1980">
        <w:tc>
          <w:tcPr>
            <w:tcW w:w="1256" w:type="pct"/>
            <w:shd w:val="clear" w:color="auto" w:fill="auto"/>
            <w:tcMar>
              <w:top w:w="0" w:type="dxa"/>
              <w:bottom w:w="0" w:type="dxa"/>
            </w:tcMar>
            <w:vAlign w:val="center"/>
          </w:tcPr>
          <w:p w14:paraId="7E265AAC"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Term:</w:t>
            </w:r>
          </w:p>
        </w:tc>
        <w:tc>
          <w:tcPr>
            <w:tcW w:w="3744" w:type="pct"/>
            <w:shd w:val="clear" w:color="auto" w:fill="auto"/>
            <w:tcMar>
              <w:top w:w="0" w:type="dxa"/>
              <w:bottom w:w="0" w:type="dxa"/>
            </w:tcMar>
            <w:vAlign w:val="center"/>
          </w:tcPr>
          <w:p w14:paraId="207164C2"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36 months</w:t>
            </w:r>
          </w:p>
        </w:tc>
      </w:tr>
      <w:tr w:rsidR="009867B1" w:rsidRPr="001A1980" w14:paraId="52B32E82" w14:textId="77777777" w:rsidTr="001A1980">
        <w:tc>
          <w:tcPr>
            <w:tcW w:w="1256" w:type="pct"/>
            <w:shd w:val="clear" w:color="auto" w:fill="auto"/>
            <w:tcMar>
              <w:top w:w="0" w:type="dxa"/>
              <w:bottom w:w="0" w:type="dxa"/>
            </w:tcMar>
            <w:vAlign w:val="center"/>
          </w:tcPr>
          <w:p w14:paraId="7B2F1803"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Issue date:</w:t>
            </w:r>
          </w:p>
        </w:tc>
        <w:tc>
          <w:tcPr>
            <w:tcW w:w="3744" w:type="pct"/>
            <w:shd w:val="clear" w:color="auto" w:fill="auto"/>
            <w:tcMar>
              <w:top w:w="0" w:type="dxa"/>
              <w:bottom w:w="0" w:type="dxa"/>
            </w:tcMar>
            <w:vAlign w:val="center"/>
          </w:tcPr>
          <w:p w14:paraId="58B92AFE"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March 15, 2022</w:t>
            </w:r>
          </w:p>
        </w:tc>
      </w:tr>
      <w:tr w:rsidR="009867B1" w:rsidRPr="001A1980" w14:paraId="0F94C6A9" w14:textId="77777777" w:rsidTr="001A1980">
        <w:tc>
          <w:tcPr>
            <w:tcW w:w="1256" w:type="pct"/>
            <w:shd w:val="clear" w:color="auto" w:fill="auto"/>
            <w:tcMar>
              <w:top w:w="0" w:type="dxa"/>
              <w:bottom w:w="0" w:type="dxa"/>
            </w:tcMar>
            <w:vAlign w:val="center"/>
          </w:tcPr>
          <w:p w14:paraId="3F0C2212"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Maturity date:</w:t>
            </w:r>
          </w:p>
        </w:tc>
        <w:tc>
          <w:tcPr>
            <w:tcW w:w="3744" w:type="pct"/>
            <w:shd w:val="clear" w:color="auto" w:fill="auto"/>
            <w:tcMar>
              <w:top w:w="0" w:type="dxa"/>
              <w:bottom w:w="0" w:type="dxa"/>
            </w:tcMar>
            <w:vAlign w:val="center"/>
          </w:tcPr>
          <w:p w14:paraId="4F83D525"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March 15, 2025</w:t>
            </w:r>
          </w:p>
        </w:tc>
      </w:tr>
      <w:tr w:rsidR="009867B1" w:rsidRPr="001A1980" w14:paraId="3CD2EC05" w14:textId="77777777" w:rsidTr="001A1980">
        <w:tc>
          <w:tcPr>
            <w:tcW w:w="1256" w:type="pct"/>
            <w:shd w:val="clear" w:color="auto" w:fill="auto"/>
            <w:tcMar>
              <w:top w:w="0" w:type="dxa"/>
              <w:bottom w:w="0" w:type="dxa"/>
            </w:tcMar>
            <w:vAlign w:val="center"/>
          </w:tcPr>
          <w:p w14:paraId="5995E92E"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Interest rate:</w:t>
            </w:r>
          </w:p>
        </w:tc>
        <w:tc>
          <w:tcPr>
            <w:tcW w:w="3744" w:type="pct"/>
            <w:shd w:val="clear" w:color="auto" w:fill="auto"/>
            <w:tcMar>
              <w:top w:w="0" w:type="dxa"/>
              <w:bottom w:w="0" w:type="dxa"/>
            </w:tcMar>
            <w:vAlign w:val="center"/>
          </w:tcPr>
          <w:p w14:paraId="671F74DB"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8.1% per year</w:t>
            </w:r>
          </w:p>
        </w:tc>
      </w:tr>
      <w:tr w:rsidR="009867B1" w:rsidRPr="001A1980" w14:paraId="5D44A60D" w14:textId="77777777" w:rsidTr="001A1980">
        <w:tc>
          <w:tcPr>
            <w:tcW w:w="1256" w:type="pct"/>
            <w:shd w:val="clear" w:color="auto" w:fill="auto"/>
            <w:tcMar>
              <w:top w:w="0" w:type="dxa"/>
              <w:bottom w:w="0" w:type="dxa"/>
            </w:tcMar>
            <w:vAlign w:val="center"/>
          </w:tcPr>
          <w:p w14:paraId="02B55C54"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Record date:</w:t>
            </w:r>
          </w:p>
        </w:tc>
        <w:tc>
          <w:tcPr>
            <w:tcW w:w="3744" w:type="pct"/>
            <w:shd w:val="clear" w:color="auto" w:fill="auto"/>
            <w:tcMar>
              <w:top w:w="0" w:type="dxa"/>
              <w:bottom w:w="0" w:type="dxa"/>
            </w:tcMar>
            <w:vAlign w:val="center"/>
          </w:tcPr>
          <w:p w14:paraId="02A3B432" w14:textId="11019E4E" w:rsidR="009867B1" w:rsidRPr="001A1980" w:rsidRDefault="001A1980"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March</w:t>
            </w:r>
            <w:r w:rsidR="00C86A5E" w:rsidRPr="001A1980">
              <w:rPr>
                <w:rFonts w:ascii="Arial" w:hAnsi="Arial" w:cs="Arial"/>
                <w:color w:val="010000"/>
                <w:sz w:val="20"/>
              </w:rPr>
              <w:t xml:space="preserve"> 06, 2024</w:t>
            </w:r>
          </w:p>
        </w:tc>
      </w:tr>
      <w:tr w:rsidR="009867B1" w:rsidRPr="001A1980" w14:paraId="4D6CF00C" w14:textId="77777777" w:rsidTr="001A1980">
        <w:tc>
          <w:tcPr>
            <w:tcW w:w="1256" w:type="pct"/>
            <w:shd w:val="clear" w:color="auto" w:fill="auto"/>
            <w:tcMar>
              <w:top w:w="0" w:type="dxa"/>
              <w:bottom w:w="0" w:type="dxa"/>
            </w:tcMar>
            <w:vAlign w:val="center"/>
          </w:tcPr>
          <w:p w14:paraId="2DA320ED"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Reason and purpose:</w:t>
            </w:r>
          </w:p>
        </w:tc>
        <w:tc>
          <w:tcPr>
            <w:tcW w:w="3744" w:type="pct"/>
            <w:shd w:val="clear" w:color="auto" w:fill="auto"/>
            <w:tcMar>
              <w:top w:w="0" w:type="dxa"/>
              <w:bottom w:w="0" w:type="dxa"/>
            </w:tcMar>
            <w:vAlign w:val="center"/>
          </w:tcPr>
          <w:p w14:paraId="6632FEFC"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Pay interest on corporate bonds for term 04 (from and including September 15, 2023 to and excluding March 15, 2024)</w:t>
            </w:r>
          </w:p>
        </w:tc>
      </w:tr>
      <w:tr w:rsidR="009867B1" w:rsidRPr="001A1980" w14:paraId="26ECF6CE" w14:textId="77777777" w:rsidTr="001A1980">
        <w:tc>
          <w:tcPr>
            <w:tcW w:w="1256" w:type="pct"/>
            <w:shd w:val="clear" w:color="auto" w:fill="auto"/>
            <w:tcMar>
              <w:top w:w="0" w:type="dxa"/>
              <w:bottom w:w="0" w:type="dxa"/>
            </w:tcMar>
            <w:vAlign w:val="center"/>
          </w:tcPr>
          <w:p w14:paraId="6741E8C7" w14:textId="77777777" w:rsidR="009867B1" w:rsidRPr="001A1980" w:rsidRDefault="00C86A5E" w:rsidP="00D7799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Exercise rate:</w:t>
            </w:r>
          </w:p>
        </w:tc>
        <w:tc>
          <w:tcPr>
            <w:tcW w:w="3744" w:type="pct"/>
            <w:shd w:val="clear" w:color="auto" w:fill="auto"/>
            <w:tcMar>
              <w:top w:w="0" w:type="dxa"/>
              <w:bottom w:w="0" w:type="dxa"/>
            </w:tcMar>
            <w:vAlign w:val="center"/>
          </w:tcPr>
          <w:p w14:paraId="668C1420" w14:textId="77777777" w:rsidR="009867B1" w:rsidRPr="001A1980" w:rsidRDefault="00C86A5E" w:rsidP="00D7799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A1980">
              <w:rPr>
                <w:rFonts w:ascii="Arial" w:hAnsi="Arial" w:cs="Arial"/>
                <w:color w:val="010000"/>
                <w:sz w:val="20"/>
              </w:rPr>
              <w:t>shareholders receive VND 4,038.904 for every bond they own</w:t>
            </w:r>
          </w:p>
        </w:tc>
      </w:tr>
    </w:tbl>
    <w:p w14:paraId="6BC4F4E1" w14:textId="65FE698A" w:rsidR="009867B1" w:rsidRPr="001A1980" w:rsidRDefault="00C86A5E" w:rsidP="00D7799B">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 xml:space="preserve"> </w:t>
      </w:r>
      <w:r w:rsidR="001A1980" w:rsidRPr="001A1980">
        <w:rPr>
          <w:rFonts w:ascii="Arial" w:hAnsi="Arial" w:cs="Arial"/>
          <w:color w:val="010000"/>
          <w:sz w:val="20"/>
        </w:rPr>
        <w:t xml:space="preserve">Shareholders </w:t>
      </w:r>
      <w:r w:rsidRPr="001A1980">
        <w:rPr>
          <w:rFonts w:ascii="Arial" w:hAnsi="Arial" w:cs="Arial"/>
          <w:color w:val="010000"/>
          <w:sz w:val="20"/>
        </w:rPr>
        <w:t>receive VND 4,038.904 for every bond they own</w:t>
      </w:r>
      <w:r w:rsidR="001A1980" w:rsidRPr="001A1980">
        <w:rPr>
          <w:rFonts w:ascii="Arial" w:hAnsi="Arial" w:cs="Arial"/>
          <w:color w:val="010000"/>
          <w:sz w:val="20"/>
        </w:rPr>
        <w:t>.</w:t>
      </w:r>
      <w:r w:rsidRPr="001A1980">
        <w:rPr>
          <w:rFonts w:ascii="Arial" w:hAnsi="Arial" w:cs="Arial"/>
          <w:color w:val="010000"/>
          <w:sz w:val="20"/>
        </w:rPr>
        <w:t xml:space="preserve"> Interest is calculated by the formula: VND 100,000 x 8.1% x 182 (days)/365 (days), rounded to three decimal places.</w:t>
      </w:r>
    </w:p>
    <w:p w14:paraId="7DF356D8" w14:textId="77777777" w:rsidR="009867B1" w:rsidRPr="001A1980" w:rsidRDefault="00C86A5E" w:rsidP="00D7799B">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 xml:space="preserve"> The total amount of bond interest actually received by bondholders will be rounded to the unit (if the first decimal place is equal to or greater than 5, it is rounded up, if the first decimal place is less than 5, it is canceled).</w:t>
      </w:r>
    </w:p>
    <w:p w14:paraId="7B578717" w14:textId="77777777" w:rsidR="009867B1" w:rsidRPr="001A1980" w:rsidRDefault="00C86A5E" w:rsidP="00D7799B">
      <w:pPr>
        <w:numPr>
          <w:ilvl w:val="0"/>
          <w:numId w:val="3"/>
        </w:numPr>
        <w:pBdr>
          <w:top w:val="nil"/>
          <w:left w:val="nil"/>
          <w:bottom w:val="nil"/>
          <w:right w:val="nil"/>
          <w:between w:val="nil"/>
        </w:pBdr>
        <w:tabs>
          <w:tab w:val="left" w:pos="270"/>
          <w:tab w:val="left" w:pos="1201"/>
        </w:tabs>
        <w:spacing w:after="120" w:line="360" w:lineRule="auto"/>
        <w:jc w:val="both"/>
        <w:rPr>
          <w:rFonts w:ascii="Arial" w:eastAsia="Arial" w:hAnsi="Arial" w:cs="Arial"/>
          <w:color w:val="010000"/>
          <w:sz w:val="20"/>
          <w:szCs w:val="20"/>
        </w:rPr>
      </w:pPr>
      <w:r w:rsidRPr="001A1980">
        <w:rPr>
          <w:rFonts w:ascii="Arial" w:hAnsi="Arial" w:cs="Arial"/>
          <w:color w:val="010000"/>
          <w:sz w:val="20"/>
        </w:rPr>
        <w:t xml:space="preserve">Implementation time: </w:t>
      </w:r>
      <w:r w:rsidRPr="001A1980">
        <w:rPr>
          <w:rFonts w:ascii="Arial" w:hAnsi="Arial" w:cs="Arial"/>
          <w:color w:val="010000"/>
          <w:sz w:val="20"/>
        </w:rPr>
        <w:tab/>
      </w:r>
      <w:r w:rsidRPr="001A1980">
        <w:rPr>
          <w:rFonts w:ascii="Arial" w:hAnsi="Arial" w:cs="Arial"/>
          <w:color w:val="010000"/>
          <w:sz w:val="20"/>
        </w:rPr>
        <w:tab/>
        <w:t>March 15, 2024</w:t>
      </w:r>
    </w:p>
    <w:p w14:paraId="67E6697A" w14:textId="77777777" w:rsidR="009867B1" w:rsidRPr="001A1980" w:rsidRDefault="00C86A5E" w:rsidP="00D7799B">
      <w:pPr>
        <w:numPr>
          <w:ilvl w:val="0"/>
          <w:numId w:val="3"/>
        </w:numPr>
        <w:pBdr>
          <w:top w:val="nil"/>
          <w:left w:val="nil"/>
          <w:bottom w:val="nil"/>
          <w:right w:val="nil"/>
          <w:between w:val="nil"/>
        </w:pBdr>
        <w:tabs>
          <w:tab w:val="left" w:pos="270"/>
          <w:tab w:val="left" w:pos="1212"/>
        </w:tabs>
        <w:spacing w:after="120" w:line="360" w:lineRule="auto"/>
        <w:jc w:val="both"/>
        <w:rPr>
          <w:rFonts w:ascii="Arial" w:eastAsia="Arial" w:hAnsi="Arial" w:cs="Arial"/>
          <w:color w:val="010000"/>
          <w:sz w:val="20"/>
          <w:szCs w:val="20"/>
        </w:rPr>
      </w:pPr>
      <w:r w:rsidRPr="001A1980">
        <w:rPr>
          <w:rFonts w:ascii="Arial" w:hAnsi="Arial" w:cs="Arial"/>
          <w:color w:val="010000"/>
          <w:sz w:val="20"/>
        </w:rPr>
        <w:t>Implementation venue:</w:t>
      </w:r>
    </w:p>
    <w:p w14:paraId="1B7CBA54" w14:textId="79F1230F" w:rsidR="009867B1" w:rsidRPr="001A1980" w:rsidRDefault="00C86A5E" w:rsidP="00D7799B">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 xml:space="preserve"> For deposited securities: Owners carry out procedures to receive corporate bond interest</w:t>
      </w:r>
      <w:r w:rsidR="001A1980" w:rsidRPr="001A1980">
        <w:rPr>
          <w:rFonts w:ascii="Arial" w:hAnsi="Arial" w:cs="Arial"/>
          <w:color w:val="010000"/>
          <w:sz w:val="20"/>
        </w:rPr>
        <w:t xml:space="preserve"> </w:t>
      </w:r>
      <w:r w:rsidRPr="001A1980">
        <w:rPr>
          <w:rFonts w:ascii="Arial" w:hAnsi="Arial" w:cs="Arial"/>
          <w:color w:val="010000"/>
          <w:sz w:val="20"/>
        </w:rPr>
        <w:t>at Depository Members where their accounts were opened.</w:t>
      </w:r>
    </w:p>
    <w:p w14:paraId="1B04DAF2" w14:textId="2CDB5FC8" w:rsidR="009867B1" w:rsidRPr="001A1980" w:rsidRDefault="00C86A5E" w:rsidP="00D7799B">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A1980">
        <w:rPr>
          <w:rFonts w:ascii="Arial" w:hAnsi="Arial" w:cs="Arial"/>
          <w:color w:val="010000"/>
          <w:sz w:val="20"/>
        </w:rPr>
        <w:t xml:space="preserve"> For </w:t>
      </w:r>
      <w:proofErr w:type="spellStart"/>
      <w:r w:rsidRPr="001A1980">
        <w:rPr>
          <w:rFonts w:ascii="Arial" w:hAnsi="Arial" w:cs="Arial"/>
          <w:color w:val="010000"/>
          <w:sz w:val="20"/>
        </w:rPr>
        <w:t>undeposited</w:t>
      </w:r>
      <w:proofErr w:type="spellEnd"/>
      <w:r w:rsidRPr="001A1980">
        <w:rPr>
          <w:rFonts w:ascii="Arial" w:hAnsi="Arial" w:cs="Arial"/>
          <w:color w:val="010000"/>
          <w:sz w:val="20"/>
        </w:rPr>
        <w:t xml:space="preserve"> securities: Owners carry out procedures to receive corporate bond interest at TNS Holdings Service Trading Joint Stock Company, address: 25th floor</w:t>
      </w:r>
      <w:r w:rsidR="001A1980" w:rsidRPr="001A1980">
        <w:rPr>
          <w:rFonts w:ascii="Arial" w:hAnsi="Arial" w:cs="Arial"/>
          <w:color w:val="010000"/>
          <w:sz w:val="20"/>
        </w:rPr>
        <w:t xml:space="preserve">, </w:t>
      </w:r>
      <w:r w:rsidRPr="001A1980">
        <w:rPr>
          <w:rFonts w:ascii="Arial" w:hAnsi="Arial" w:cs="Arial"/>
          <w:color w:val="010000"/>
          <w:sz w:val="20"/>
        </w:rPr>
        <w:t>A building, 54A Nguyen Chi Thanh Street</w:t>
      </w:r>
      <w:r w:rsidR="001A1980" w:rsidRPr="001A1980">
        <w:rPr>
          <w:rFonts w:ascii="Arial" w:hAnsi="Arial" w:cs="Arial"/>
          <w:color w:val="010000"/>
          <w:sz w:val="20"/>
        </w:rPr>
        <w:t>, Lang Thuong</w:t>
      </w:r>
      <w:r w:rsidRPr="001A1980">
        <w:rPr>
          <w:rFonts w:ascii="Arial" w:hAnsi="Arial" w:cs="Arial"/>
          <w:color w:val="010000"/>
          <w:sz w:val="20"/>
        </w:rPr>
        <w:t xml:space="preserve"> Ward, Dong Da District, Hanoi, Vietnam from March 15, 2024 and present the </w:t>
      </w:r>
      <w:r w:rsidR="001A1980" w:rsidRPr="001A1980">
        <w:rPr>
          <w:rFonts w:ascii="Arial" w:hAnsi="Arial" w:cs="Arial"/>
          <w:color w:val="010000"/>
          <w:sz w:val="20"/>
        </w:rPr>
        <w:t>ID card</w:t>
      </w:r>
      <w:r w:rsidRPr="001A1980">
        <w:rPr>
          <w:rFonts w:ascii="Arial" w:hAnsi="Arial" w:cs="Arial"/>
          <w:color w:val="010000"/>
          <w:sz w:val="20"/>
        </w:rPr>
        <w:t xml:space="preserve"> (for personal cases) or the business registration certificate (for Organizations).</w:t>
      </w:r>
    </w:p>
    <w:sectPr w:rsidR="009867B1" w:rsidRPr="001A1980" w:rsidSect="00A252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464"/>
    <w:multiLevelType w:val="multilevel"/>
    <w:tmpl w:val="F014B65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4F439D7"/>
    <w:multiLevelType w:val="multilevel"/>
    <w:tmpl w:val="6B52AD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C6A6473"/>
    <w:multiLevelType w:val="multilevel"/>
    <w:tmpl w:val="E35E2D8A"/>
    <w:lvl w:ilvl="0">
      <w:start w:val="1"/>
      <w:numFmt w:val="bullet"/>
      <w:lvlText w:val="-"/>
      <w:lvlJc w:val="left"/>
      <w:pPr>
        <w:ind w:left="780" w:hanging="360"/>
      </w:pPr>
      <w:rPr>
        <w:rFonts w:ascii="Arial" w:eastAsia="Arial" w:hAnsi="Arial" w:cs="Arial"/>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B1"/>
    <w:rsid w:val="001A1980"/>
    <w:rsid w:val="009867B1"/>
    <w:rsid w:val="00A2525E"/>
    <w:rsid w:val="00C86A5E"/>
    <w:rsid w:val="00D779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1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31838"/>
      <w:w w:val="70"/>
      <w:sz w:val="26"/>
      <w:szCs w:val="26"/>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831838"/>
      <w:sz w:val="15"/>
      <w:szCs w:val="1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831838"/>
      <w:sz w:val="22"/>
      <w:szCs w:val="22"/>
      <w:u w:val="none"/>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color w:val="831838"/>
      <w:w w:val="70"/>
      <w:sz w:val="26"/>
      <w:szCs w:val="26"/>
    </w:rPr>
  </w:style>
  <w:style w:type="paragraph" w:customStyle="1" w:styleId="Bodytext30">
    <w:name w:val="Body text (3)"/>
    <w:basedOn w:val="Normal"/>
    <w:link w:val="Bodytext3"/>
    <w:pPr>
      <w:jc w:val="right"/>
    </w:pPr>
    <w:rPr>
      <w:rFonts w:ascii="Tahoma" w:eastAsia="Tahoma" w:hAnsi="Tahoma" w:cs="Tahoma"/>
      <w:b/>
      <w:bCs/>
      <w:color w:val="831838"/>
      <w:sz w:val="15"/>
      <w:szCs w:val="15"/>
    </w:rPr>
  </w:style>
  <w:style w:type="paragraph" w:customStyle="1" w:styleId="Other0">
    <w:name w:val="Other"/>
    <w:basedOn w:val="Normal"/>
    <w:link w:val="Other"/>
    <w:pPr>
      <w:spacing w:line="326"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pPr>
      <w:jc w:val="center"/>
    </w:pPr>
    <w:rPr>
      <w:rFonts w:ascii="Arial" w:eastAsia="Arial" w:hAnsi="Arial" w:cs="Arial"/>
      <w:smallCaps/>
      <w:color w:val="831838"/>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31838"/>
      <w:w w:val="70"/>
      <w:sz w:val="26"/>
      <w:szCs w:val="26"/>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831838"/>
      <w:sz w:val="15"/>
      <w:szCs w:val="1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831838"/>
      <w:sz w:val="22"/>
      <w:szCs w:val="22"/>
      <w:u w:val="none"/>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color w:val="831838"/>
      <w:w w:val="70"/>
      <w:sz w:val="26"/>
      <w:szCs w:val="26"/>
    </w:rPr>
  </w:style>
  <w:style w:type="paragraph" w:customStyle="1" w:styleId="Bodytext30">
    <w:name w:val="Body text (3)"/>
    <w:basedOn w:val="Normal"/>
    <w:link w:val="Bodytext3"/>
    <w:pPr>
      <w:jc w:val="right"/>
    </w:pPr>
    <w:rPr>
      <w:rFonts w:ascii="Tahoma" w:eastAsia="Tahoma" w:hAnsi="Tahoma" w:cs="Tahoma"/>
      <w:b/>
      <w:bCs/>
      <w:color w:val="831838"/>
      <w:sz w:val="15"/>
      <w:szCs w:val="15"/>
    </w:rPr>
  </w:style>
  <w:style w:type="paragraph" w:customStyle="1" w:styleId="Other0">
    <w:name w:val="Other"/>
    <w:basedOn w:val="Normal"/>
    <w:link w:val="Other"/>
    <w:pPr>
      <w:spacing w:line="326"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pPr>
      <w:jc w:val="center"/>
    </w:pPr>
    <w:rPr>
      <w:rFonts w:ascii="Arial" w:eastAsia="Arial" w:hAnsi="Arial" w:cs="Arial"/>
      <w:smallCaps/>
      <w:color w:val="831838"/>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5N6gcm1WwJguk/jWUi+jnOXJmQ==">CgMxLjA4AHIhMXhrdWtacTNQNlBseW9OWDdiZDdFR3lJeDlXOUZPUW5u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1648</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2024-02-27T04:02:00Z</dcterms:created>
  <dcterms:modified xsi:type="dcterms:W3CDTF">2024-02-28T04:32:00Z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921dcf80646109c61d91e887c73895cbe5d0dbff5e3f39b0e5453d84f1ddd0b2</vt:lpwstr>
  </property>
</Properties>
</file>