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BA051" w14:textId="41FFEED8" w:rsidR="004B6503" w:rsidRPr="00DB6034" w:rsidRDefault="00755D2A" w:rsidP="00755D2A">
      <w:pPr>
        <w:pBdr>
          <w:top w:val="nil"/>
          <w:left w:val="nil"/>
          <w:bottom w:val="nil"/>
          <w:right w:val="nil"/>
          <w:between w:val="nil"/>
        </w:pBdr>
        <w:tabs>
          <w:tab w:val="left" w:pos="6106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B6034">
        <w:rPr>
          <w:rFonts w:ascii="Arial" w:hAnsi="Arial" w:cs="Arial"/>
          <w:b/>
          <w:color w:val="010000"/>
          <w:sz w:val="20"/>
        </w:rPr>
        <w:t>VLA: Board Resolution</w:t>
      </w:r>
    </w:p>
    <w:p w14:paraId="0BE21567" w14:textId="77777777" w:rsidR="004B6503" w:rsidRPr="00DB6034" w:rsidRDefault="00755D2A" w:rsidP="00344C8D">
      <w:pPr>
        <w:pBdr>
          <w:top w:val="nil"/>
          <w:left w:val="nil"/>
          <w:bottom w:val="nil"/>
          <w:right w:val="nil"/>
          <w:between w:val="nil"/>
        </w:pBdr>
        <w:tabs>
          <w:tab w:val="left" w:pos="61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034">
        <w:rPr>
          <w:rFonts w:ascii="Arial" w:hAnsi="Arial" w:cs="Arial"/>
          <w:color w:val="010000"/>
          <w:sz w:val="20"/>
        </w:rPr>
        <w:t>On February 26, 2024, Van Lang Technology Development and Investment JSC announced Resolution No. 75/2024/NQ-HDQTVLA on Details of using proceeds from issuing additional shares to existing shareholders as follows:</w:t>
      </w:r>
    </w:p>
    <w:p w14:paraId="7B5BB8F3" w14:textId="77777777" w:rsidR="004B6503" w:rsidRPr="00DB6034" w:rsidRDefault="00755D2A" w:rsidP="00344C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034">
        <w:rPr>
          <w:rFonts w:ascii="Arial" w:hAnsi="Arial" w:cs="Arial"/>
          <w:color w:val="010000"/>
          <w:sz w:val="20"/>
        </w:rPr>
        <w:t>Article 1: Approve the details of using proceeds from issuing additional shares to existing shareholders approved by General Mandate 2024 No. 02/2024/NQ-DHDCDVLA dated February 19, 2024 with the following contents: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562"/>
        <w:gridCol w:w="2236"/>
        <w:gridCol w:w="1408"/>
        <w:gridCol w:w="1567"/>
        <w:gridCol w:w="1614"/>
        <w:gridCol w:w="1630"/>
      </w:tblGrid>
      <w:tr w:rsidR="004B6503" w:rsidRPr="00DB6034" w14:paraId="1A7A4B7F" w14:textId="77777777" w:rsidTr="00755D2A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34CC0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408A4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Details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C3978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Resolution No. 137/2023/NQ-HDQTVLA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58BC8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Remaining amount: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053AA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6A30F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The execution time</w:t>
            </w:r>
          </w:p>
        </w:tc>
      </w:tr>
      <w:tr w:rsidR="004B6503" w:rsidRPr="00DB6034" w14:paraId="7FD45E78" w14:textId="77777777" w:rsidTr="00755D2A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F00D4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29A4B" w14:textId="77777777" w:rsidR="00755D2A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Labor expenses:</w:t>
            </w:r>
          </w:p>
          <w:p w14:paraId="34BFBFF9" w14:textId="3A39B99D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 xml:space="preserve">Employee salary, training expert costs…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49012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7C97E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1,200,000,000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9E77F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2,200,000,000</w:t>
            </w:r>
          </w:p>
        </w:tc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2F597" w14:textId="66DA73C9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 xml:space="preserve">From the time Resolution No. 137/2023/NQ- HDQTVLA and Annual General Mandate No. 02/2024/NQ- DHDCDVLA dated February 19, 2024 take effect until the proceeds is </w:t>
            </w:r>
            <w:r w:rsidR="00DB6034" w:rsidRPr="00DB6034">
              <w:rPr>
                <w:rFonts w:ascii="Arial" w:hAnsi="Arial" w:cs="Arial"/>
                <w:color w:val="010000"/>
                <w:sz w:val="20"/>
              </w:rPr>
              <w:t xml:space="preserve">fully </w:t>
            </w:r>
            <w:r w:rsidRPr="00DB6034">
              <w:rPr>
                <w:rFonts w:ascii="Arial" w:hAnsi="Arial" w:cs="Arial"/>
                <w:color w:val="010000"/>
                <w:sz w:val="20"/>
              </w:rPr>
              <w:t>spent.</w:t>
            </w:r>
          </w:p>
        </w:tc>
      </w:tr>
      <w:tr w:rsidR="004B6503" w:rsidRPr="00DB6034" w14:paraId="69A8D0FF" w14:textId="77777777" w:rsidTr="00755D2A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91FC7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4C446" w14:textId="127AA22C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Advertising and marketing cost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A8700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6,500,000,000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9CF1C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5,500,000,000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B4348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12,000,000,000</w:t>
            </w: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10063" w14:textId="77777777" w:rsidR="004B6503" w:rsidRPr="00DB6034" w:rsidRDefault="004B6503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B6503" w:rsidRPr="00DB6034" w14:paraId="38B71BE4" w14:textId="77777777" w:rsidTr="00755D2A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6AA38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CE92E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Classes and conferences expenses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A6472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C6857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BC66C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2,000,000,000</w:t>
            </w: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7D79B" w14:textId="77777777" w:rsidR="004B6503" w:rsidRPr="00DB6034" w:rsidRDefault="004B6503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B6503" w:rsidRPr="00DB6034" w14:paraId="56C7434A" w14:textId="77777777" w:rsidTr="00755D2A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5D7B6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151CF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 xml:space="preserve">Document, printing, reception, transaction expenses;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C533B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1,300,000,000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1E0E5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200,000,000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D583A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1,500,000,000</w:t>
            </w: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E9B43" w14:textId="77777777" w:rsidR="004B6503" w:rsidRPr="00DB6034" w:rsidRDefault="004B6503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B6503" w:rsidRPr="00DB6034" w14:paraId="703FAC84" w14:textId="77777777" w:rsidTr="00755D2A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D4194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9A07C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Tax expenses;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E8718" w14:textId="77777777" w:rsidR="004B6503" w:rsidRPr="00DB6034" w:rsidRDefault="004B6503" w:rsidP="00755D2A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17995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1,500,000,000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24F7A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1,500,000,000</w:t>
            </w: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FC906" w14:textId="77777777" w:rsidR="004B6503" w:rsidRPr="00DB6034" w:rsidRDefault="004B6503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B6503" w:rsidRPr="00DB6034" w14:paraId="73D842DD" w14:textId="77777777" w:rsidTr="00755D2A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A2CC7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4ACA1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Other expenses related to the Company’s business activities;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F6A44" w14:textId="77777777" w:rsidR="004B6503" w:rsidRPr="00DB6034" w:rsidRDefault="004B6503" w:rsidP="00755D2A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C7B01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779,980,000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7E06E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779,980,000</w:t>
            </w: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9BA99" w14:textId="77777777" w:rsidR="004B6503" w:rsidRPr="00DB6034" w:rsidRDefault="004B6503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B6503" w:rsidRPr="00DB6034" w14:paraId="2AB2409E" w14:textId="77777777" w:rsidTr="00755D2A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A1CD5" w14:textId="77777777" w:rsidR="004B6503" w:rsidRPr="00DB6034" w:rsidRDefault="004B6503" w:rsidP="00755D2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0FDA8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FED8D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9,800,000,000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8F3B1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10,179,980,000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9B35C" w14:textId="77777777" w:rsidR="004B6503" w:rsidRPr="00DB6034" w:rsidRDefault="00755D2A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034">
              <w:rPr>
                <w:rFonts w:ascii="Arial" w:hAnsi="Arial" w:cs="Arial"/>
                <w:color w:val="010000"/>
                <w:sz w:val="20"/>
              </w:rPr>
              <w:t>19,979,980,000</w:t>
            </w: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283AD" w14:textId="77777777" w:rsidR="004B6503" w:rsidRPr="00DB6034" w:rsidRDefault="004B6503" w:rsidP="0075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365ACCA" w14:textId="77777777" w:rsidR="004B6503" w:rsidRPr="00DB6034" w:rsidRDefault="00755D2A" w:rsidP="00344C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034">
        <w:rPr>
          <w:rFonts w:ascii="Arial" w:hAnsi="Arial" w:cs="Arial"/>
          <w:color w:val="010000"/>
          <w:sz w:val="20"/>
        </w:rPr>
        <w:t>Article 2: Authorization:</w:t>
      </w:r>
      <w:bookmarkStart w:id="0" w:name="_GoBack"/>
    </w:p>
    <w:p w14:paraId="3EA28E7C" w14:textId="77777777" w:rsidR="004B6503" w:rsidRPr="00DB6034" w:rsidRDefault="00755D2A" w:rsidP="00344C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034">
        <w:rPr>
          <w:rFonts w:ascii="Arial" w:hAnsi="Arial" w:cs="Arial"/>
          <w:color w:val="010000"/>
          <w:sz w:val="20"/>
        </w:rPr>
        <w:t>The Board of Directors authorizes the Manager of the Company to direct the relevant departments to use the proceeds according to the items mentioned above.</w:t>
      </w:r>
    </w:p>
    <w:p w14:paraId="7D41015C" w14:textId="77777777" w:rsidR="004B6503" w:rsidRPr="00DB6034" w:rsidRDefault="00755D2A" w:rsidP="00344C8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034">
        <w:rPr>
          <w:rFonts w:ascii="Arial" w:hAnsi="Arial" w:cs="Arial"/>
          <w:color w:val="010000"/>
          <w:sz w:val="20"/>
        </w:rPr>
        <w:t>Article 3: Implementing organization:</w:t>
      </w:r>
    </w:p>
    <w:p w14:paraId="41DE3037" w14:textId="77777777" w:rsidR="004B6503" w:rsidRPr="00DB6034" w:rsidRDefault="00755D2A" w:rsidP="00344C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034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3EC8952" w14:textId="5A2005E7" w:rsidR="004B6503" w:rsidRPr="00DB6034" w:rsidRDefault="00755D2A" w:rsidP="00344C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034">
        <w:rPr>
          <w:rFonts w:ascii="Arial" w:hAnsi="Arial" w:cs="Arial"/>
          <w:color w:val="010000"/>
          <w:sz w:val="20"/>
        </w:rPr>
        <w:t xml:space="preserve">Members of the Board of Directors, </w:t>
      </w:r>
      <w:r w:rsidR="00DB6034" w:rsidRPr="00DB6034">
        <w:rPr>
          <w:rFonts w:ascii="Arial" w:hAnsi="Arial" w:cs="Arial"/>
          <w:color w:val="010000"/>
          <w:sz w:val="20"/>
        </w:rPr>
        <w:t xml:space="preserve">the </w:t>
      </w:r>
      <w:r w:rsidRPr="00DB6034">
        <w:rPr>
          <w:rFonts w:ascii="Arial" w:hAnsi="Arial" w:cs="Arial"/>
          <w:color w:val="010000"/>
          <w:sz w:val="20"/>
        </w:rPr>
        <w:t>Board of Managers, Departments in the Company and relevant organizations and individuals are responsible for implementing this Resolution in accordance with the provisions of law and the Company’s Charter.</w:t>
      </w:r>
      <w:bookmarkEnd w:id="0"/>
    </w:p>
    <w:sectPr w:rsidR="004B6503" w:rsidRPr="00DB6034" w:rsidSect="007D3E1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03"/>
    <w:rsid w:val="00344C8D"/>
    <w:rsid w:val="004B6503"/>
    <w:rsid w:val="005E1435"/>
    <w:rsid w:val="00674E12"/>
    <w:rsid w:val="00755D2A"/>
    <w:rsid w:val="007D3E11"/>
    <w:rsid w:val="00D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F8093"/>
  <w15:docId w15:val="{EDAE51D1-6052-4458-B854-698A3FEF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51418"/>
      <w:sz w:val="14"/>
      <w:szCs w:val="1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51418"/>
      <w:sz w:val="17"/>
      <w:szCs w:val="17"/>
      <w:u w:val="none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line="286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57" w:lineRule="auto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551418"/>
      <w:sz w:val="14"/>
      <w:szCs w:val="14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551418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70nND69VKSCgAZPVtu/JkAAHGg==">CgMxLjA4AHIhMThXYUtmQ0JTVFhyMW5faVBnaDRDTnQ0S0RReTd3WnBU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cp:lastModifiedBy>Hoang Phuong Thao</cp:lastModifiedBy>
  <cp:revision>5</cp:revision>
  <dcterms:created xsi:type="dcterms:W3CDTF">2024-02-27T04:23:00Z</dcterms:created>
  <dcterms:modified xsi:type="dcterms:W3CDTF">2024-02-28T08:07:00Z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fb6888586e0838543771b314f34127540507d3aa43e23b1cd98c7d2556d7ca5b</vt:lpwstr>
  </property>
</Properties>
</file>