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6A529" w14:textId="665222C4" w:rsidR="006157CE" w:rsidRPr="00B55873" w:rsidRDefault="008E5791" w:rsidP="00E21B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55873">
        <w:rPr>
          <w:rFonts w:ascii="Arial" w:hAnsi="Arial" w:cs="Arial"/>
          <w:b/>
          <w:color w:val="010000"/>
          <w:sz w:val="20"/>
        </w:rPr>
        <w:t xml:space="preserve">HEM: </w:t>
      </w:r>
      <w:r w:rsidR="00E21B72">
        <w:rPr>
          <w:rFonts w:ascii="Arial" w:hAnsi="Arial" w:cs="Arial"/>
          <w:b/>
          <w:color w:val="010000"/>
          <w:sz w:val="20"/>
        </w:rPr>
        <w:t>Explanation on</w:t>
      </w:r>
      <w:r w:rsidR="00B55873" w:rsidRPr="00B55873">
        <w:rPr>
          <w:rFonts w:ascii="Arial" w:hAnsi="Arial" w:cs="Arial"/>
          <w:b/>
          <w:color w:val="010000"/>
          <w:sz w:val="20"/>
        </w:rPr>
        <w:t xml:space="preserve"> Financial Statements 2023 before and after audit</w:t>
      </w:r>
    </w:p>
    <w:p w14:paraId="585ADEA6" w14:textId="385020C1" w:rsidR="006157CE" w:rsidRPr="00B55873" w:rsidRDefault="008E5791" w:rsidP="00E21B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5873">
        <w:rPr>
          <w:rFonts w:ascii="Arial" w:hAnsi="Arial" w:cs="Arial"/>
          <w:color w:val="010000"/>
          <w:sz w:val="20"/>
        </w:rPr>
        <w:t>On February 23, 2024, Hanoi Electro-</w:t>
      </w:r>
      <w:proofErr w:type="gramStart"/>
      <w:r w:rsidRPr="00B55873">
        <w:rPr>
          <w:rFonts w:ascii="Arial" w:hAnsi="Arial" w:cs="Arial"/>
          <w:color w:val="010000"/>
          <w:sz w:val="20"/>
        </w:rPr>
        <w:t>mechanical</w:t>
      </w:r>
      <w:proofErr w:type="gramEnd"/>
      <w:r w:rsidRPr="00B55873">
        <w:rPr>
          <w:rFonts w:ascii="Arial" w:hAnsi="Arial" w:cs="Arial"/>
          <w:color w:val="010000"/>
          <w:sz w:val="20"/>
        </w:rPr>
        <w:t xml:space="preserve"> Manufacturing Joint Stock Company announced Official Dispatch No. 117/2024/CV-HEM on explaining changes in the profit after tax at the </w:t>
      </w:r>
      <w:r w:rsidR="00B55873" w:rsidRPr="00B55873">
        <w:rPr>
          <w:rFonts w:ascii="Arial" w:hAnsi="Arial" w:cs="Arial"/>
          <w:color w:val="010000"/>
          <w:sz w:val="20"/>
        </w:rPr>
        <w:t xml:space="preserve">Financial Statements </w:t>
      </w:r>
      <w:r w:rsidRPr="00B55873">
        <w:rPr>
          <w:rFonts w:ascii="Arial" w:hAnsi="Arial" w:cs="Arial"/>
          <w:color w:val="010000"/>
          <w:sz w:val="20"/>
        </w:rPr>
        <w:t>2023 before and after audit,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0"/>
        <w:gridCol w:w="4652"/>
        <w:gridCol w:w="1194"/>
        <w:gridCol w:w="1313"/>
        <w:gridCol w:w="1270"/>
      </w:tblGrid>
      <w:tr w:rsidR="006157CE" w:rsidRPr="00B55873" w14:paraId="496AD95C" w14:textId="77777777" w:rsidTr="008E5791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6446A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B5C0B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6DB0D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E5F63" w14:textId="1DB79A1A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 xml:space="preserve">Separate </w:t>
            </w:r>
            <w:r w:rsidR="00B55873" w:rsidRPr="00B55873">
              <w:rPr>
                <w:rFonts w:ascii="Arial" w:hAnsi="Arial" w:cs="Arial"/>
                <w:color w:val="010000"/>
                <w:sz w:val="20"/>
              </w:rPr>
              <w:t>Financial Statement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E0E63" w14:textId="304ABE44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 xml:space="preserve">Consolidated </w:t>
            </w:r>
            <w:r w:rsidR="00B55873" w:rsidRPr="00B55873">
              <w:rPr>
                <w:rFonts w:ascii="Arial" w:hAnsi="Arial" w:cs="Arial"/>
                <w:color w:val="010000"/>
                <w:sz w:val="20"/>
              </w:rPr>
              <w:t>Financial Statement</w:t>
            </w:r>
          </w:p>
        </w:tc>
      </w:tr>
      <w:tr w:rsidR="006157CE" w:rsidRPr="00B55873" w14:paraId="0025A1AE" w14:textId="77777777" w:rsidTr="008E5791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17FC1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EE714" w14:textId="37215E1E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The profit after tax in 2023 after audit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3CD8C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14130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46,654.8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E934C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43,478.5</w:t>
            </w:r>
          </w:p>
        </w:tc>
      </w:tr>
      <w:tr w:rsidR="006157CE" w:rsidRPr="00B55873" w14:paraId="0818E8B2" w14:textId="77777777" w:rsidTr="008E5791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8463C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B4437" w14:textId="16247FDD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The profit after tax in 2023 before audit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4C0BB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29C1B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21,454.8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B66F0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49,517.8</w:t>
            </w:r>
          </w:p>
        </w:tc>
      </w:tr>
      <w:tr w:rsidR="006157CE" w:rsidRPr="00B55873" w14:paraId="68AC508A" w14:textId="77777777" w:rsidTr="00B55873">
        <w:trPr>
          <w:trHeight w:val="213"/>
        </w:trPr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3BBFF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FFC7B" w14:textId="5B5B25EC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 xml:space="preserve">Changes compared to </w:t>
            </w:r>
            <w:r w:rsidR="00B55873" w:rsidRPr="00B55873">
              <w:rPr>
                <w:rFonts w:ascii="Arial" w:hAnsi="Arial" w:cs="Arial"/>
                <w:color w:val="010000"/>
                <w:sz w:val="20"/>
              </w:rPr>
              <w:t>before audit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5C22B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6AA0A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25,200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600DF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(6,039.3)</w:t>
            </w:r>
          </w:p>
        </w:tc>
      </w:tr>
      <w:tr w:rsidR="006157CE" w:rsidRPr="00B55873" w14:paraId="22E43C8A" w14:textId="77777777" w:rsidTr="008E5791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A9CC5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CF4DB" w14:textId="4A6A4C69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 xml:space="preserve">Rate of change compared to </w:t>
            </w:r>
            <w:r w:rsidR="00B55873" w:rsidRPr="00B55873">
              <w:rPr>
                <w:rFonts w:ascii="Arial" w:hAnsi="Arial" w:cs="Arial"/>
                <w:color w:val="010000"/>
                <w:sz w:val="20"/>
              </w:rPr>
              <w:t>before audit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A2D61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BC870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117.5%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5679A" w14:textId="77777777" w:rsidR="006157CE" w:rsidRPr="00B55873" w:rsidRDefault="008E5791" w:rsidP="008E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5873">
              <w:rPr>
                <w:rFonts w:ascii="Arial" w:hAnsi="Arial" w:cs="Arial"/>
                <w:color w:val="010000"/>
                <w:sz w:val="20"/>
              </w:rPr>
              <w:t>(12.2%)</w:t>
            </w:r>
          </w:p>
        </w:tc>
      </w:tr>
    </w:tbl>
    <w:p w14:paraId="28F33973" w14:textId="676D9E1E" w:rsidR="006157CE" w:rsidRPr="00B55873" w:rsidRDefault="008E5791" w:rsidP="00E21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5873">
        <w:rPr>
          <w:rFonts w:ascii="Arial" w:hAnsi="Arial" w:cs="Arial"/>
          <w:color w:val="010000"/>
          <w:sz w:val="20"/>
        </w:rPr>
        <w:t xml:space="preserve">Separate </w:t>
      </w:r>
      <w:r w:rsidR="00B55873" w:rsidRPr="00B55873">
        <w:rPr>
          <w:rFonts w:ascii="Arial" w:hAnsi="Arial" w:cs="Arial"/>
          <w:color w:val="010000"/>
          <w:sz w:val="20"/>
        </w:rPr>
        <w:t>Financial Statements</w:t>
      </w:r>
      <w:r w:rsidRPr="00B55873">
        <w:rPr>
          <w:rFonts w:ascii="Arial" w:hAnsi="Arial" w:cs="Arial"/>
          <w:color w:val="010000"/>
          <w:sz w:val="20"/>
        </w:rPr>
        <w:t>:</w:t>
      </w:r>
    </w:p>
    <w:p w14:paraId="15EFB6EA" w14:textId="2061EC37" w:rsidR="006157CE" w:rsidRPr="00B55873" w:rsidRDefault="00B55873" w:rsidP="00E21B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5873">
        <w:rPr>
          <w:rFonts w:ascii="Arial" w:hAnsi="Arial" w:cs="Arial"/>
          <w:color w:val="010000"/>
          <w:sz w:val="20"/>
        </w:rPr>
        <w:t xml:space="preserve">Profit after tax </w:t>
      </w:r>
      <w:r w:rsidR="008E5791" w:rsidRPr="00B55873">
        <w:rPr>
          <w:rFonts w:ascii="Arial" w:hAnsi="Arial" w:cs="Arial"/>
          <w:color w:val="010000"/>
          <w:sz w:val="20"/>
        </w:rPr>
        <w:t>after audit in 2023 fluctuates by VND 25.2 billion, equivalent to 117.5% due to recording financial revenue from receiving dividends of joint venture, S.A.S.-CTAMAD Co.</w:t>
      </w:r>
      <w:r w:rsidR="00D31AD3">
        <w:rPr>
          <w:rFonts w:ascii="Arial" w:hAnsi="Arial" w:cs="Arial"/>
          <w:color w:val="010000"/>
          <w:sz w:val="20"/>
        </w:rPr>
        <w:t>,</w:t>
      </w:r>
      <w:r w:rsidR="007F6B59">
        <w:rPr>
          <w:rFonts w:ascii="Arial" w:hAnsi="Arial" w:cs="Arial"/>
          <w:color w:val="010000"/>
          <w:sz w:val="20"/>
        </w:rPr>
        <w:t xml:space="preserve"> </w:t>
      </w:r>
      <w:r w:rsidR="008E5791" w:rsidRPr="00B55873">
        <w:rPr>
          <w:rFonts w:ascii="Arial" w:hAnsi="Arial" w:cs="Arial"/>
          <w:color w:val="010000"/>
          <w:sz w:val="20"/>
        </w:rPr>
        <w:t>Ltd.</w:t>
      </w:r>
    </w:p>
    <w:p w14:paraId="2848E316" w14:textId="6D92242F" w:rsidR="006157CE" w:rsidRPr="00B55873" w:rsidRDefault="008E5791" w:rsidP="00E21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5873">
        <w:rPr>
          <w:rFonts w:ascii="Arial" w:hAnsi="Arial" w:cs="Arial"/>
          <w:color w:val="010000"/>
          <w:sz w:val="20"/>
        </w:rPr>
        <w:t xml:space="preserve">Consolidated </w:t>
      </w:r>
      <w:r w:rsidR="00B55873" w:rsidRPr="00B55873">
        <w:rPr>
          <w:rFonts w:ascii="Arial" w:hAnsi="Arial" w:cs="Arial"/>
          <w:color w:val="010000"/>
          <w:sz w:val="20"/>
        </w:rPr>
        <w:t>Financial Statements</w:t>
      </w:r>
      <w:r w:rsidRPr="00B55873">
        <w:rPr>
          <w:rFonts w:ascii="Arial" w:hAnsi="Arial" w:cs="Arial"/>
          <w:color w:val="010000"/>
          <w:sz w:val="20"/>
        </w:rPr>
        <w:t>:</w:t>
      </w:r>
      <w:bookmarkStart w:id="0" w:name="_GoBack"/>
      <w:bookmarkEnd w:id="0"/>
    </w:p>
    <w:p w14:paraId="0F3C7FB0" w14:textId="5B61A305" w:rsidR="006157CE" w:rsidRPr="00B55873" w:rsidRDefault="008E5791" w:rsidP="00E21B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55873">
        <w:rPr>
          <w:rFonts w:ascii="Arial" w:hAnsi="Arial" w:cs="Arial"/>
          <w:color w:val="010000"/>
          <w:sz w:val="20"/>
        </w:rPr>
        <w:t xml:space="preserve">Profit after tax after audit in 2023 </w:t>
      </w:r>
      <w:r w:rsidR="00B55873" w:rsidRPr="00B55873">
        <w:rPr>
          <w:rFonts w:ascii="Arial" w:hAnsi="Arial" w:cs="Arial"/>
          <w:color w:val="010000"/>
          <w:sz w:val="20"/>
        </w:rPr>
        <w:t>decreased</w:t>
      </w:r>
      <w:r w:rsidRPr="00B55873">
        <w:rPr>
          <w:rFonts w:ascii="Arial" w:hAnsi="Arial" w:cs="Arial"/>
          <w:color w:val="010000"/>
          <w:sz w:val="20"/>
        </w:rPr>
        <w:t xml:space="preserve"> by 12.2% compared to before audit mainly due to the impact of reducing the profit or loss of j</w:t>
      </w:r>
      <w:r w:rsidR="007F6B59">
        <w:rPr>
          <w:rFonts w:ascii="Arial" w:hAnsi="Arial" w:cs="Arial"/>
          <w:color w:val="010000"/>
          <w:sz w:val="20"/>
        </w:rPr>
        <w:t>oint venture, S.A.S.-CTAMAD Co.</w:t>
      </w:r>
      <w:r w:rsidR="00D31AD3">
        <w:rPr>
          <w:rFonts w:ascii="Arial" w:hAnsi="Arial" w:cs="Arial"/>
          <w:color w:val="010000"/>
          <w:sz w:val="20"/>
        </w:rPr>
        <w:t>,</w:t>
      </w:r>
      <w:r w:rsidR="007F6B59">
        <w:rPr>
          <w:rFonts w:ascii="Arial" w:hAnsi="Arial" w:cs="Arial"/>
          <w:color w:val="010000"/>
          <w:sz w:val="20"/>
        </w:rPr>
        <w:t xml:space="preserve"> </w:t>
      </w:r>
      <w:r w:rsidRPr="00B55873">
        <w:rPr>
          <w:rFonts w:ascii="Arial" w:hAnsi="Arial" w:cs="Arial"/>
          <w:color w:val="010000"/>
          <w:sz w:val="20"/>
        </w:rPr>
        <w:t>Ltd.</w:t>
      </w:r>
    </w:p>
    <w:sectPr w:rsidR="006157CE" w:rsidRPr="00B55873" w:rsidSect="00A303A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97F"/>
    <w:multiLevelType w:val="multilevel"/>
    <w:tmpl w:val="5534039E"/>
    <w:lvl w:ilvl="0">
      <w:start w:val="1"/>
      <w:numFmt w:val="decimal"/>
      <w:lvlText w:val="%1)"/>
      <w:lvlJc w:val="left"/>
      <w:pPr>
        <w:ind w:left="1315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2035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755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475" w:hanging="360"/>
      </w:pPr>
    </w:lvl>
    <w:lvl w:ilvl="4">
      <w:start w:val="1"/>
      <w:numFmt w:val="lowerLetter"/>
      <w:lvlText w:val="%5."/>
      <w:lvlJc w:val="left"/>
      <w:pPr>
        <w:ind w:left="4195" w:hanging="360"/>
      </w:pPr>
    </w:lvl>
    <w:lvl w:ilvl="5">
      <w:start w:val="1"/>
      <w:numFmt w:val="lowerRoman"/>
      <w:lvlText w:val="%6."/>
      <w:lvlJc w:val="right"/>
      <w:pPr>
        <w:ind w:left="4915" w:hanging="180"/>
      </w:pPr>
    </w:lvl>
    <w:lvl w:ilvl="6">
      <w:start w:val="1"/>
      <w:numFmt w:val="decimal"/>
      <w:lvlText w:val="%7."/>
      <w:lvlJc w:val="left"/>
      <w:pPr>
        <w:ind w:left="5635" w:hanging="360"/>
      </w:pPr>
    </w:lvl>
    <w:lvl w:ilvl="7">
      <w:start w:val="1"/>
      <w:numFmt w:val="lowerLetter"/>
      <w:lvlText w:val="%8."/>
      <w:lvlJc w:val="left"/>
      <w:pPr>
        <w:ind w:left="6355" w:hanging="360"/>
      </w:pPr>
    </w:lvl>
    <w:lvl w:ilvl="8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CE"/>
    <w:rsid w:val="006157CE"/>
    <w:rsid w:val="007F6B59"/>
    <w:rsid w:val="008E5791"/>
    <w:rsid w:val="00A303AD"/>
    <w:rsid w:val="00B55873"/>
    <w:rsid w:val="00D31AD3"/>
    <w:rsid w:val="00E2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BD4E3"/>
  <w15:docId w15:val="{210048AE-31FF-49DB-B4B9-8B0D0408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1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1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color w:val="2C2B31"/>
    </w:rPr>
  </w:style>
  <w:style w:type="paragraph" w:customStyle="1" w:styleId="Tablecaption0">
    <w:name w:val="Table caption"/>
    <w:basedOn w:val="Normal"/>
    <w:link w:val="Tablecaption"/>
    <w:pPr>
      <w:spacing w:line="252" w:lineRule="auto"/>
      <w:ind w:firstLine="160"/>
    </w:pPr>
    <w:rPr>
      <w:rFonts w:ascii="Times New Roman" w:eastAsia="Times New Roman" w:hAnsi="Times New Roman" w:cs="Times New Roman"/>
      <w:color w:val="2C2B31"/>
    </w:rPr>
  </w:style>
  <w:style w:type="paragraph" w:customStyle="1" w:styleId="Other0">
    <w:name w:val="Other"/>
    <w:basedOn w:val="Normal"/>
    <w:link w:val="Other"/>
    <w:pPr>
      <w:spacing w:line="254" w:lineRule="auto"/>
      <w:ind w:firstLine="400"/>
    </w:pPr>
    <w:rPr>
      <w:rFonts w:ascii="Times New Roman" w:eastAsia="Times New Roman" w:hAnsi="Times New Roman" w:cs="Times New Roman"/>
      <w:color w:val="2C2B3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wBuZRVhacc3BlOmqLGx1hr5hxg==">CgMxLjA4AHIhMTNTaDY3Wi1WaFhWSVVTUlVXZVp6SGlFVnJFS2dhb1Vr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2024-02-28T02:50:00Z</dcterms:created>
  <dcterms:modified xsi:type="dcterms:W3CDTF">2024-02-28T02:51:00Z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5bb9fd9cdaaddc9c16d14cbdd8b5360b12c1b9a6ddba2ca1ca5572b61a09dd53</vt:lpwstr>
  </property>
</Properties>
</file>