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A982" w14:textId="78978F54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798E">
        <w:rPr>
          <w:rFonts w:ascii="Arial" w:hAnsi="Arial" w:cs="Arial"/>
          <w:b/>
          <w:color w:val="010000"/>
          <w:sz w:val="20"/>
        </w:rPr>
        <w:t xml:space="preserve">LBE: Explanation </w:t>
      </w:r>
      <w:r w:rsidR="00FA6088">
        <w:rPr>
          <w:rFonts w:ascii="Arial" w:hAnsi="Arial" w:cs="Arial"/>
          <w:b/>
          <w:color w:val="010000"/>
          <w:sz w:val="20"/>
        </w:rPr>
        <w:t>of</w:t>
      </w:r>
      <w:r w:rsidRPr="003C798E">
        <w:rPr>
          <w:rFonts w:ascii="Arial" w:hAnsi="Arial" w:cs="Arial"/>
          <w:b/>
          <w:color w:val="010000"/>
          <w:sz w:val="20"/>
        </w:rPr>
        <w:t xml:space="preserve"> the difference in profit after tax in 2023 compared </w:t>
      </w:r>
      <w:r w:rsidR="0048255A" w:rsidRPr="003C798E">
        <w:rPr>
          <w:rFonts w:ascii="Arial" w:hAnsi="Arial" w:cs="Arial"/>
          <w:b/>
          <w:color w:val="010000"/>
          <w:sz w:val="20"/>
        </w:rPr>
        <w:t xml:space="preserve">to </w:t>
      </w:r>
      <w:r w:rsidRPr="003C798E">
        <w:rPr>
          <w:rFonts w:ascii="Arial" w:hAnsi="Arial" w:cs="Arial"/>
          <w:b/>
          <w:color w:val="010000"/>
          <w:sz w:val="20"/>
        </w:rPr>
        <w:t>that in 2022</w:t>
      </w:r>
    </w:p>
    <w:p w14:paraId="42F591FB" w14:textId="696287D8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On February 19, 2024, Long </w:t>
      </w:r>
      <w:proofErr w:type="gramStart"/>
      <w:r w:rsidRPr="003C798E">
        <w:rPr>
          <w:rFonts w:ascii="Arial" w:hAnsi="Arial" w:cs="Arial"/>
          <w:color w:val="010000"/>
          <w:sz w:val="20"/>
        </w:rPr>
        <w:t>An</w:t>
      </w:r>
      <w:proofErr w:type="gramEnd"/>
      <w:r w:rsidRPr="003C798E">
        <w:rPr>
          <w:rFonts w:ascii="Arial" w:hAnsi="Arial" w:cs="Arial"/>
          <w:color w:val="010000"/>
          <w:sz w:val="20"/>
        </w:rPr>
        <w:t xml:space="preserve"> Book and Educational Equipment Joint Stock Company announced Official Dispatch No. 15/CV-TBTH explaining the difference </w:t>
      </w:r>
      <w:r w:rsidR="0048255A" w:rsidRPr="003C798E">
        <w:rPr>
          <w:rFonts w:ascii="Arial" w:hAnsi="Arial" w:cs="Arial"/>
          <w:color w:val="010000"/>
          <w:sz w:val="20"/>
        </w:rPr>
        <w:t>in</w:t>
      </w:r>
      <w:r w:rsidRPr="003C798E">
        <w:rPr>
          <w:rFonts w:ascii="Arial" w:hAnsi="Arial" w:cs="Arial"/>
          <w:color w:val="010000"/>
          <w:sz w:val="20"/>
        </w:rPr>
        <w:t xml:space="preserve"> the profit after tax in 2023 compared to that in 2022 as follows:</w:t>
      </w:r>
    </w:p>
    <w:p w14:paraId="61EE1509" w14:textId="742CD36A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Long </w:t>
      </w:r>
      <w:proofErr w:type="gramStart"/>
      <w:r w:rsidRPr="003C798E">
        <w:rPr>
          <w:rFonts w:ascii="Arial" w:hAnsi="Arial" w:cs="Arial"/>
          <w:color w:val="010000"/>
          <w:sz w:val="20"/>
        </w:rPr>
        <w:t>An</w:t>
      </w:r>
      <w:proofErr w:type="gramEnd"/>
      <w:r w:rsidRPr="003C798E">
        <w:rPr>
          <w:rFonts w:ascii="Arial" w:hAnsi="Arial" w:cs="Arial"/>
          <w:color w:val="010000"/>
          <w:sz w:val="20"/>
        </w:rPr>
        <w:t xml:space="preserve"> Book and Educational Equipment Joint Stock Company explained the difference </w:t>
      </w:r>
      <w:r w:rsidR="0048255A" w:rsidRPr="003C798E">
        <w:rPr>
          <w:rFonts w:ascii="Arial" w:hAnsi="Arial" w:cs="Arial"/>
          <w:color w:val="010000"/>
          <w:sz w:val="20"/>
        </w:rPr>
        <w:t>in</w:t>
      </w:r>
      <w:r w:rsidRPr="003C798E">
        <w:rPr>
          <w:rFonts w:ascii="Arial" w:hAnsi="Arial" w:cs="Arial"/>
          <w:color w:val="010000"/>
          <w:sz w:val="20"/>
        </w:rPr>
        <w:t xml:space="preserve"> the profit after tax in 2023 compared to that in 2022: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8"/>
        <w:gridCol w:w="2914"/>
        <w:gridCol w:w="1746"/>
        <w:gridCol w:w="1499"/>
      </w:tblGrid>
      <w:tr w:rsidR="003F29BC" w:rsidRPr="003C798E" w14:paraId="5B777145" w14:textId="77777777" w:rsidTr="0017744E">
        <w:tc>
          <w:tcPr>
            <w:tcW w:w="1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9E5B8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E8973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Profit after tax in 2022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BF72A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5DFCC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F29BC" w:rsidRPr="003C798E" w14:paraId="20F43A12" w14:textId="77777777" w:rsidTr="0017744E">
        <w:tc>
          <w:tcPr>
            <w:tcW w:w="1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14DF1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1,565,580,175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7E347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2,144,844,306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F4A2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-579,264,131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3BC86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-27.00%</w:t>
            </w:r>
          </w:p>
        </w:tc>
      </w:tr>
    </w:tbl>
    <w:p w14:paraId="546492C3" w14:textId="77777777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The profit after tax in 2023 decreased by VND 579,264,131 because:</w:t>
      </w:r>
    </w:p>
    <w:p w14:paraId="315F34F5" w14:textId="76B78151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In 2021 due to the COVID-19 </w:t>
      </w:r>
      <w:r w:rsidR="0017744E" w:rsidRPr="003C798E">
        <w:rPr>
          <w:rFonts w:ascii="Arial" w:hAnsi="Arial" w:cs="Arial"/>
          <w:color w:val="010000"/>
          <w:sz w:val="20"/>
        </w:rPr>
        <w:t>pandemic</w:t>
      </w:r>
      <w:r w:rsidRPr="003C798E">
        <w:rPr>
          <w:rFonts w:ascii="Arial" w:hAnsi="Arial" w:cs="Arial"/>
          <w:color w:val="010000"/>
          <w:sz w:val="20"/>
        </w:rPr>
        <w:t xml:space="preserve">, the enrollment of Kindergarten and Primary students for the 2021-2022 school year was from February 2022. This led to a significant increase </w:t>
      </w:r>
      <w:r w:rsidR="0048255A" w:rsidRPr="003C798E">
        <w:rPr>
          <w:rFonts w:ascii="Arial" w:hAnsi="Arial" w:cs="Arial"/>
          <w:color w:val="010000"/>
          <w:sz w:val="20"/>
        </w:rPr>
        <w:t xml:space="preserve">in </w:t>
      </w:r>
      <w:r w:rsidRPr="003C798E">
        <w:rPr>
          <w:rFonts w:ascii="Arial" w:hAnsi="Arial" w:cs="Arial"/>
          <w:color w:val="010000"/>
          <w:sz w:val="20"/>
        </w:rPr>
        <w:t>revenue in 2022</w:t>
      </w:r>
      <w:r w:rsidR="0017744E" w:rsidRPr="003C798E">
        <w:rPr>
          <w:rFonts w:ascii="Arial" w:hAnsi="Arial" w:cs="Arial"/>
          <w:color w:val="010000"/>
          <w:sz w:val="20"/>
        </w:rPr>
        <w:t>.</w:t>
      </w:r>
      <w:r w:rsidRPr="003C798E">
        <w:rPr>
          <w:rFonts w:ascii="Arial" w:hAnsi="Arial" w:cs="Arial"/>
          <w:color w:val="010000"/>
          <w:sz w:val="20"/>
        </w:rPr>
        <w:t xml:space="preserve"> In 2023, students returned to schools normally.</w:t>
      </w:r>
    </w:p>
    <w:p w14:paraId="2C7F66FC" w14:textId="77777777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Revenue decreased, so gross profit from sales and service provision decreased</w:t>
      </w:r>
    </w:p>
    <w:p w14:paraId="2E9E8C11" w14:textId="77777777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Other items increased or decreased according to revenue.</w:t>
      </w:r>
    </w:p>
    <w:p w14:paraId="13703CB3" w14:textId="77777777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C798E">
        <w:rPr>
          <w:rFonts w:ascii="Arial" w:hAnsi="Arial" w:cs="Arial"/>
          <w:color w:val="010000"/>
          <w:sz w:val="20"/>
        </w:rPr>
        <w:t>As a result of the above factors, the total profit after tax for 2023 decreased compared to 2022.</w:t>
      </w:r>
    </w:p>
    <w:p w14:paraId="143842A9" w14:textId="5D7DED3C" w:rsidR="0048255A" w:rsidRPr="003C798E" w:rsidRDefault="0048255A" w:rsidP="00FA608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53D54E4E" w14:textId="190DBA6E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On February 19, 2024, Long </w:t>
      </w:r>
      <w:proofErr w:type="gramStart"/>
      <w:r w:rsidRPr="003C798E">
        <w:rPr>
          <w:rFonts w:ascii="Arial" w:hAnsi="Arial" w:cs="Arial"/>
          <w:color w:val="010000"/>
          <w:sz w:val="20"/>
        </w:rPr>
        <w:t>An</w:t>
      </w:r>
      <w:proofErr w:type="gramEnd"/>
      <w:r w:rsidRPr="003C798E">
        <w:rPr>
          <w:rFonts w:ascii="Arial" w:hAnsi="Arial" w:cs="Arial"/>
          <w:color w:val="010000"/>
          <w:sz w:val="20"/>
        </w:rPr>
        <w:t xml:space="preserve"> Book and Educational Equipment Joint Stock Company announced Official Dispatch No. 14/CV-TBTH explaining the difference in profit after tax in 2023 between </w:t>
      </w:r>
      <w:r w:rsidR="0048255A" w:rsidRPr="003C798E">
        <w:rPr>
          <w:rFonts w:ascii="Arial" w:hAnsi="Arial" w:cs="Arial"/>
          <w:color w:val="010000"/>
          <w:sz w:val="20"/>
        </w:rPr>
        <w:t xml:space="preserve">the </w:t>
      </w:r>
      <w:r w:rsidRPr="003C798E">
        <w:rPr>
          <w:rFonts w:ascii="Arial" w:hAnsi="Arial" w:cs="Arial"/>
          <w:color w:val="010000"/>
          <w:sz w:val="20"/>
        </w:rPr>
        <w:t xml:space="preserve">Audited </w:t>
      </w:r>
      <w:r w:rsidR="0048255A" w:rsidRPr="003C798E">
        <w:rPr>
          <w:rFonts w:ascii="Arial" w:hAnsi="Arial" w:cs="Arial"/>
          <w:color w:val="010000"/>
          <w:sz w:val="20"/>
        </w:rPr>
        <w:t>Financial Statements</w:t>
      </w:r>
      <w:r w:rsidRPr="003C798E">
        <w:rPr>
          <w:rFonts w:ascii="Arial" w:hAnsi="Arial" w:cs="Arial"/>
          <w:color w:val="010000"/>
          <w:sz w:val="20"/>
        </w:rPr>
        <w:t xml:space="preserve"> and </w:t>
      </w:r>
      <w:r w:rsidR="0048255A" w:rsidRPr="003C798E">
        <w:rPr>
          <w:rFonts w:ascii="Arial" w:hAnsi="Arial" w:cs="Arial"/>
          <w:color w:val="010000"/>
          <w:sz w:val="20"/>
        </w:rPr>
        <w:t xml:space="preserve">the </w:t>
      </w:r>
      <w:r w:rsidRPr="003C798E">
        <w:rPr>
          <w:rFonts w:ascii="Arial" w:hAnsi="Arial" w:cs="Arial"/>
          <w:color w:val="010000"/>
          <w:sz w:val="20"/>
        </w:rPr>
        <w:t xml:space="preserve">Self-made </w:t>
      </w:r>
      <w:r w:rsidR="0048255A" w:rsidRPr="003C798E">
        <w:rPr>
          <w:rFonts w:ascii="Arial" w:hAnsi="Arial" w:cs="Arial"/>
          <w:color w:val="010000"/>
          <w:sz w:val="20"/>
        </w:rPr>
        <w:t>Financial Statements</w:t>
      </w:r>
      <w:r w:rsidRPr="003C798E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1"/>
        <w:gridCol w:w="2992"/>
        <w:gridCol w:w="1670"/>
        <w:gridCol w:w="1504"/>
      </w:tblGrid>
      <w:tr w:rsidR="003F29BC" w:rsidRPr="003C798E" w14:paraId="6B2EBE10" w14:textId="77777777" w:rsidTr="00720313">
        <w:trPr>
          <w:jc w:val="center"/>
        </w:trPr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36749" w14:textId="0B68438F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 xml:space="preserve">Profit after tax in 2023 according to the Self-made </w:t>
            </w:r>
            <w:r w:rsidR="0048255A" w:rsidRPr="003C798E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E14C3" w14:textId="7412E6DF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 xml:space="preserve">Profit after tax in 2023 according to the audited </w:t>
            </w:r>
            <w:r w:rsidR="0048255A" w:rsidRPr="003C798E">
              <w:rPr>
                <w:rFonts w:ascii="Arial" w:hAnsi="Arial" w:cs="Arial"/>
                <w:color w:val="010000"/>
                <w:sz w:val="20"/>
              </w:rPr>
              <w:t>Financial Statements</w:t>
            </w:r>
          </w:p>
        </w:tc>
        <w:tc>
          <w:tcPr>
            <w:tcW w:w="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F745A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F6FBF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F29BC" w:rsidRPr="003C798E" w14:paraId="7D28F379" w14:textId="77777777" w:rsidTr="00720313">
        <w:trPr>
          <w:jc w:val="center"/>
        </w:trPr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E572E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1,566,890,666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38B28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1,565,580,175</w:t>
            </w:r>
          </w:p>
        </w:tc>
        <w:tc>
          <w:tcPr>
            <w:tcW w:w="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E325C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VND - 1,310,491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EA913" w14:textId="77777777" w:rsidR="003F29BC" w:rsidRPr="003C798E" w:rsidRDefault="0089799E" w:rsidP="0072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798E">
              <w:rPr>
                <w:rFonts w:ascii="Arial" w:hAnsi="Arial" w:cs="Arial"/>
                <w:color w:val="010000"/>
                <w:sz w:val="20"/>
              </w:rPr>
              <w:t>-0.08%</w:t>
            </w:r>
          </w:p>
        </w:tc>
      </w:tr>
    </w:tbl>
    <w:p w14:paraId="2711644A" w14:textId="3EB5BD2B" w:rsidR="003F29BC" w:rsidRPr="003C798E" w:rsidRDefault="0089799E" w:rsidP="00FA6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The audited </w:t>
      </w:r>
      <w:r w:rsidR="0048255A" w:rsidRPr="003C798E">
        <w:rPr>
          <w:rFonts w:ascii="Arial" w:hAnsi="Arial" w:cs="Arial"/>
          <w:color w:val="010000"/>
          <w:sz w:val="20"/>
        </w:rPr>
        <w:t>Financial Statements</w:t>
      </w:r>
      <w:r w:rsidRPr="003C798E">
        <w:rPr>
          <w:rFonts w:ascii="Arial" w:hAnsi="Arial" w:cs="Arial"/>
          <w:color w:val="010000"/>
          <w:sz w:val="20"/>
        </w:rPr>
        <w:t xml:space="preserve"> </w:t>
      </w:r>
      <w:r w:rsidR="00720313">
        <w:rPr>
          <w:rFonts w:ascii="Arial" w:hAnsi="Arial" w:cs="Arial"/>
          <w:color w:val="010000"/>
          <w:sz w:val="20"/>
        </w:rPr>
        <w:t xml:space="preserve">for </w:t>
      </w:r>
      <w:bookmarkStart w:id="0" w:name="_GoBack"/>
      <w:bookmarkEnd w:id="0"/>
      <w:r w:rsidRPr="003C798E">
        <w:rPr>
          <w:rFonts w:ascii="Arial" w:hAnsi="Arial" w:cs="Arial"/>
          <w:color w:val="010000"/>
          <w:sz w:val="20"/>
        </w:rPr>
        <w:t>2023 changed with the following reasons:</w:t>
      </w:r>
    </w:p>
    <w:p w14:paraId="6141441F" w14:textId="2AEA3556" w:rsidR="003F29BC" w:rsidRPr="003C798E" w:rsidRDefault="0048255A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V</w:t>
      </w:r>
      <w:r w:rsidR="0089799E" w:rsidRPr="003C798E">
        <w:rPr>
          <w:rFonts w:ascii="Arial" w:hAnsi="Arial" w:cs="Arial"/>
          <w:color w:val="010000"/>
          <w:sz w:val="20"/>
        </w:rPr>
        <w:t xml:space="preserve">alue-added tax </w:t>
      </w:r>
      <w:r w:rsidRPr="003C798E">
        <w:rPr>
          <w:rFonts w:ascii="Arial" w:hAnsi="Arial" w:cs="Arial"/>
          <w:color w:val="010000"/>
          <w:sz w:val="20"/>
        </w:rPr>
        <w:t xml:space="preserve">increased and </w:t>
      </w:r>
      <w:r w:rsidR="0089799E" w:rsidRPr="003C798E">
        <w:rPr>
          <w:rFonts w:ascii="Arial" w:hAnsi="Arial" w:cs="Arial"/>
          <w:color w:val="010000"/>
          <w:sz w:val="20"/>
        </w:rPr>
        <w:t>was not deductible</w:t>
      </w:r>
      <w:r w:rsidRPr="003C798E">
        <w:rPr>
          <w:rFonts w:ascii="Arial" w:hAnsi="Arial" w:cs="Arial"/>
          <w:color w:val="010000"/>
          <w:sz w:val="20"/>
        </w:rPr>
        <w:t>:</w:t>
      </w:r>
      <w:r w:rsidR="0089799E" w:rsidRPr="003C798E">
        <w:rPr>
          <w:rFonts w:ascii="Arial" w:hAnsi="Arial" w:cs="Arial"/>
          <w:color w:val="010000"/>
          <w:sz w:val="20"/>
        </w:rPr>
        <w:t xml:space="preserve"> VND 220,205, reduced expenses.</w:t>
      </w:r>
    </w:p>
    <w:p w14:paraId="1FDF3FEA" w14:textId="77777777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Increase in the cost of goods sold: VND 5,186,111</w:t>
      </w:r>
    </w:p>
    <w:p w14:paraId="52A3C800" w14:textId="77777777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>From the above reason, recalculate the salary fund and corporate income tax.</w:t>
      </w:r>
    </w:p>
    <w:p w14:paraId="703C9997" w14:textId="0F51A9D1" w:rsidR="003F29BC" w:rsidRPr="003C798E" w:rsidRDefault="0089799E" w:rsidP="00FA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98E">
        <w:rPr>
          <w:rFonts w:ascii="Arial" w:hAnsi="Arial" w:cs="Arial"/>
          <w:color w:val="010000"/>
          <w:sz w:val="20"/>
        </w:rPr>
        <w:t xml:space="preserve">As a result, profit after tax decreased </w:t>
      </w:r>
      <w:r w:rsidR="003C798E" w:rsidRPr="003C798E">
        <w:rPr>
          <w:rFonts w:ascii="Arial" w:hAnsi="Arial" w:cs="Arial"/>
          <w:color w:val="010000"/>
          <w:sz w:val="20"/>
        </w:rPr>
        <w:t xml:space="preserve">by </w:t>
      </w:r>
      <w:r w:rsidRPr="003C798E">
        <w:rPr>
          <w:rFonts w:ascii="Arial" w:hAnsi="Arial" w:cs="Arial"/>
          <w:color w:val="010000"/>
          <w:sz w:val="20"/>
        </w:rPr>
        <w:t>VND 1,310,491.</w:t>
      </w:r>
    </w:p>
    <w:sectPr w:rsidR="003F29BC" w:rsidRPr="003C798E" w:rsidSect="001774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73C3D"/>
    <w:multiLevelType w:val="multilevel"/>
    <w:tmpl w:val="83E444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BC"/>
    <w:rsid w:val="0017744E"/>
    <w:rsid w:val="003C798E"/>
    <w:rsid w:val="003F29BC"/>
    <w:rsid w:val="0048255A"/>
    <w:rsid w:val="00720313"/>
    <w:rsid w:val="0089799E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2ECF2"/>
  <w15:docId w15:val="{4068EDF0-5C54-4347-B599-6D46AA1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14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65972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65972"/>
      <w:sz w:val="15"/>
      <w:szCs w:val="15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170"/>
    </w:pPr>
    <w:rPr>
      <w:rFonts w:ascii="Times New Roman" w:eastAsia="Times New Roman" w:hAnsi="Times New Roman" w:cs="Times New Roman"/>
      <w:color w:val="414140"/>
      <w:sz w:val="26"/>
      <w:szCs w:val="26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b/>
      <w:bCs/>
      <w:color w:val="414140"/>
      <w:sz w:val="26"/>
      <w:szCs w:val="26"/>
    </w:rPr>
  </w:style>
  <w:style w:type="paragraph" w:customStyle="1" w:styleId="Khc0">
    <w:name w:val="Khác"/>
    <w:basedOn w:val="Normal"/>
    <w:link w:val="Khc"/>
    <w:pPr>
      <w:spacing w:line="254" w:lineRule="auto"/>
      <w:ind w:firstLine="170"/>
    </w:pPr>
    <w:rPr>
      <w:rFonts w:ascii="Times New Roman" w:eastAsia="Times New Roman" w:hAnsi="Times New Roman" w:cs="Times New Roman"/>
      <w:color w:val="414140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D65972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D65972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9OwzP8gGEAIPhmba9jHiurNZPw==">CgMxLjA4AHIhMW12MGZ2LWpaRUZ2N0MzZm5YUGNhaWhxVkpWS3VlXzNT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1657</Characters>
  <Application>Microsoft Office Word</Application>
  <DocSecurity>0</DocSecurity>
  <Lines>42</Lines>
  <Paragraphs>30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Thi Quynh Trang</cp:lastModifiedBy>
  <cp:revision>7</cp:revision>
  <dcterms:created xsi:type="dcterms:W3CDTF">2024-02-28T04:00:00Z</dcterms:created>
  <dcterms:modified xsi:type="dcterms:W3CDTF">2024-02-29T07:24:00Z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0cff31419c1d8f22226d7c21087b3791837a8d8c3580076aa7596a2bc7f1e698</vt:lpwstr>
  </property>
</Properties>
</file>