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9A3D0" w14:textId="77777777" w:rsidR="007F7FA9" w:rsidRPr="00F26973" w:rsidRDefault="007F7FA9" w:rsidP="00BE1E87">
      <w:pPr>
        <w:pStyle w:val="Vnbnnidung0"/>
        <w:spacing w:after="120" w:line="360" w:lineRule="auto"/>
        <w:jc w:val="both"/>
        <w:rPr>
          <w:rFonts w:ascii="Arial" w:hAnsi="Arial" w:cs="Arial"/>
          <w:b/>
          <w:bCs/>
          <w:color w:val="010000"/>
          <w:sz w:val="20"/>
          <w:szCs w:val="20"/>
        </w:rPr>
      </w:pPr>
      <w:r w:rsidRPr="00F26973">
        <w:rPr>
          <w:rFonts w:ascii="Arial" w:hAnsi="Arial" w:cs="Arial"/>
          <w:b/>
          <w:color w:val="010000"/>
          <w:sz w:val="20"/>
          <w:szCs w:val="20"/>
        </w:rPr>
        <w:t>MST: Extraordinary Annual General Mandate 2024</w:t>
      </w:r>
    </w:p>
    <w:p w14:paraId="45A4E6A1" w14:textId="52BCD352" w:rsidR="007F7FA9" w:rsidRPr="00F26973" w:rsidRDefault="007F7FA9" w:rsidP="00BE1E87">
      <w:pPr>
        <w:pStyle w:val="Vnbnnidung0"/>
        <w:spacing w:after="120" w:line="360" w:lineRule="auto"/>
        <w:jc w:val="both"/>
        <w:rPr>
          <w:rFonts w:ascii="Arial" w:hAnsi="Arial" w:cs="Arial"/>
          <w:bCs/>
          <w:color w:val="010000"/>
          <w:sz w:val="20"/>
          <w:szCs w:val="20"/>
        </w:rPr>
      </w:pPr>
      <w:r w:rsidRPr="00F26973">
        <w:rPr>
          <w:rFonts w:ascii="Arial" w:hAnsi="Arial" w:cs="Arial"/>
          <w:color w:val="010000"/>
          <w:sz w:val="20"/>
          <w:szCs w:val="20"/>
        </w:rPr>
        <w:t>On February 22, 2024, MST Investment Joint Stock Company announced General Mandate No. 01/2024/NQ-DHDCD as follows:</w:t>
      </w:r>
    </w:p>
    <w:p w14:paraId="64D80E7E" w14:textId="5EC24BD8" w:rsidR="00A713B2" w:rsidRPr="00F26973" w:rsidRDefault="009027C9" w:rsidP="00BE1E87">
      <w:pPr>
        <w:pStyle w:val="Vnbnnidung0"/>
        <w:spacing w:after="120" w:line="360" w:lineRule="auto"/>
        <w:jc w:val="both"/>
        <w:rPr>
          <w:rFonts w:ascii="Arial" w:hAnsi="Arial" w:cs="Arial"/>
          <w:color w:val="010000"/>
          <w:sz w:val="20"/>
          <w:szCs w:val="20"/>
        </w:rPr>
      </w:pPr>
      <w:r w:rsidRPr="00F26973">
        <w:rPr>
          <w:rFonts w:ascii="Arial" w:hAnsi="Arial" w:cs="Arial"/>
          <w:color w:val="010000"/>
          <w:sz w:val="20"/>
          <w:szCs w:val="20"/>
        </w:rPr>
        <w:t xml:space="preserve">Article 1: Approve the plan </w:t>
      </w:r>
      <w:r w:rsidR="00563F17" w:rsidRPr="00F26973">
        <w:rPr>
          <w:rFonts w:ascii="Arial" w:hAnsi="Arial" w:cs="Arial"/>
          <w:color w:val="010000"/>
          <w:sz w:val="20"/>
          <w:szCs w:val="20"/>
        </w:rPr>
        <w:t>for</w:t>
      </w:r>
      <w:r w:rsidRPr="00F26973">
        <w:rPr>
          <w:rFonts w:ascii="Arial" w:hAnsi="Arial" w:cs="Arial"/>
          <w:color w:val="010000"/>
          <w:sz w:val="20"/>
          <w:szCs w:val="20"/>
        </w:rPr>
        <w:t xml:space="preserve"> </w:t>
      </w:r>
      <w:r w:rsidR="00EE2B99" w:rsidRPr="00F26973">
        <w:rPr>
          <w:rFonts w:ascii="Arial" w:hAnsi="Arial" w:cs="Arial"/>
          <w:color w:val="010000"/>
          <w:sz w:val="20"/>
          <w:szCs w:val="20"/>
        </w:rPr>
        <w:t>the private placement of</w:t>
      </w:r>
      <w:r w:rsidRPr="00F26973">
        <w:rPr>
          <w:rFonts w:ascii="Arial" w:hAnsi="Arial" w:cs="Arial"/>
          <w:color w:val="010000"/>
          <w:sz w:val="20"/>
          <w:szCs w:val="20"/>
        </w:rPr>
        <w:t xml:space="preserve"> shares to professional securities investors.</w:t>
      </w:r>
    </w:p>
    <w:p w14:paraId="4980BB84" w14:textId="77777777" w:rsidR="00A713B2" w:rsidRPr="00F26973" w:rsidRDefault="00A713B2" w:rsidP="00BE1E87">
      <w:pPr>
        <w:pStyle w:val="BodyText"/>
        <w:numPr>
          <w:ilvl w:val="0"/>
          <w:numId w:val="2"/>
        </w:numPr>
        <w:tabs>
          <w:tab w:val="left" w:pos="358"/>
          <w:tab w:val="left" w:pos="432"/>
        </w:tabs>
        <w:spacing w:after="120" w:line="360" w:lineRule="auto"/>
        <w:jc w:val="both"/>
        <w:rPr>
          <w:bCs/>
          <w:color w:val="010000"/>
        </w:rPr>
      </w:pPr>
      <w:r w:rsidRPr="00F26973">
        <w:rPr>
          <w:bCs/>
          <w:color w:val="010000"/>
        </w:rPr>
        <w:t>Issuance plan:</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31"/>
        <w:gridCol w:w="6186"/>
      </w:tblGrid>
      <w:tr w:rsidR="00A713B2" w:rsidRPr="00F26973" w14:paraId="1F5F5C65" w14:textId="77777777" w:rsidTr="00410C9E">
        <w:tc>
          <w:tcPr>
            <w:tcW w:w="1570" w:type="pct"/>
            <w:shd w:val="clear" w:color="auto" w:fill="auto"/>
            <w:vAlign w:val="center"/>
          </w:tcPr>
          <w:p w14:paraId="6AA69AFB"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Name of shares</w:t>
            </w:r>
          </w:p>
        </w:tc>
        <w:tc>
          <w:tcPr>
            <w:tcW w:w="3430" w:type="pct"/>
            <w:shd w:val="clear" w:color="auto" w:fill="auto"/>
            <w:vAlign w:val="center"/>
          </w:tcPr>
          <w:p w14:paraId="14947BD5"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Share of MST Investment Joint Stock Company</w:t>
            </w:r>
          </w:p>
        </w:tc>
      </w:tr>
      <w:tr w:rsidR="00A713B2" w:rsidRPr="00F26973" w14:paraId="5732A037" w14:textId="77777777" w:rsidTr="00410C9E">
        <w:tc>
          <w:tcPr>
            <w:tcW w:w="1570" w:type="pct"/>
            <w:shd w:val="clear" w:color="auto" w:fill="auto"/>
            <w:vAlign w:val="center"/>
          </w:tcPr>
          <w:p w14:paraId="28684325"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Share type</w:t>
            </w:r>
          </w:p>
        </w:tc>
        <w:tc>
          <w:tcPr>
            <w:tcW w:w="3430" w:type="pct"/>
            <w:shd w:val="clear" w:color="auto" w:fill="auto"/>
            <w:vAlign w:val="center"/>
          </w:tcPr>
          <w:p w14:paraId="42E49B9D"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Common shares</w:t>
            </w:r>
          </w:p>
        </w:tc>
      </w:tr>
      <w:tr w:rsidR="00A713B2" w:rsidRPr="00F26973" w14:paraId="67E43098" w14:textId="77777777" w:rsidTr="00410C9E">
        <w:tc>
          <w:tcPr>
            <w:tcW w:w="1570" w:type="pct"/>
            <w:shd w:val="clear" w:color="auto" w:fill="auto"/>
            <w:vAlign w:val="center"/>
          </w:tcPr>
          <w:p w14:paraId="4C393113"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Par value</w:t>
            </w:r>
          </w:p>
        </w:tc>
        <w:tc>
          <w:tcPr>
            <w:tcW w:w="3430" w:type="pct"/>
            <w:shd w:val="clear" w:color="auto" w:fill="auto"/>
            <w:vAlign w:val="center"/>
          </w:tcPr>
          <w:p w14:paraId="491C909A"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VND 10,000/share</w:t>
            </w:r>
          </w:p>
        </w:tc>
      </w:tr>
      <w:tr w:rsidR="00A713B2" w:rsidRPr="00F26973" w14:paraId="421B54D7" w14:textId="77777777" w:rsidTr="00410C9E">
        <w:tc>
          <w:tcPr>
            <w:tcW w:w="1570" w:type="pct"/>
            <w:shd w:val="clear" w:color="auto" w:fill="auto"/>
            <w:vAlign w:val="center"/>
          </w:tcPr>
          <w:p w14:paraId="38293074"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Issuance plan</w:t>
            </w:r>
          </w:p>
        </w:tc>
        <w:tc>
          <w:tcPr>
            <w:tcW w:w="3430" w:type="pct"/>
            <w:shd w:val="clear" w:color="auto" w:fill="auto"/>
            <w:vAlign w:val="center"/>
          </w:tcPr>
          <w:p w14:paraId="1F34A7F0"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Private placement of shares to professional securities investors</w:t>
            </w:r>
          </w:p>
        </w:tc>
      </w:tr>
      <w:tr w:rsidR="00A713B2" w:rsidRPr="00F26973" w14:paraId="6A7945B0" w14:textId="77777777" w:rsidTr="00410C9E">
        <w:tc>
          <w:tcPr>
            <w:tcW w:w="1570" w:type="pct"/>
            <w:shd w:val="clear" w:color="auto" w:fill="auto"/>
            <w:vAlign w:val="center"/>
          </w:tcPr>
          <w:p w14:paraId="2D928DDB"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Number of issued shares</w:t>
            </w:r>
          </w:p>
        </w:tc>
        <w:tc>
          <w:tcPr>
            <w:tcW w:w="3430" w:type="pct"/>
            <w:shd w:val="clear" w:color="auto" w:fill="auto"/>
            <w:vAlign w:val="center"/>
          </w:tcPr>
          <w:p w14:paraId="6A58C48D"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 xml:space="preserve">70,000,000 shares </w:t>
            </w:r>
          </w:p>
        </w:tc>
      </w:tr>
      <w:tr w:rsidR="00A713B2" w:rsidRPr="00F26973" w14:paraId="05864427" w14:textId="77777777" w:rsidTr="00410C9E">
        <w:tc>
          <w:tcPr>
            <w:tcW w:w="1570" w:type="pct"/>
            <w:shd w:val="clear" w:color="auto" w:fill="auto"/>
            <w:vAlign w:val="center"/>
          </w:tcPr>
          <w:p w14:paraId="4973636D"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Total value of issued shares (based on the par value)</w:t>
            </w:r>
          </w:p>
        </w:tc>
        <w:tc>
          <w:tcPr>
            <w:tcW w:w="3430" w:type="pct"/>
            <w:shd w:val="clear" w:color="auto" w:fill="auto"/>
            <w:vAlign w:val="center"/>
          </w:tcPr>
          <w:p w14:paraId="6ABA3B6A"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 xml:space="preserve">VND 700,000,000,000 </w:t>
            </w:r>
          </w:p>
        </w:tc>
      </w:tr>
      <w:tr w:rsidR="00A713B2" w:rsidRPr="00F26973" w14:paraId="6DB04F74" w14:textId="77777777" w:rsidTr="00410C9E">
        <w:tc>
          <w:tcPr>
            <w:tcW w:w="1570" w:type="pct"/>
            <w:shd w:val="clear" w:color="auto" w:fill="auto"/>
            <w:vAlign w:val="center"/>
          </w:tcPr>
          <w:p w14:paraId="0AF13C33"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Criteria for selecting issuance subjects</w:t>
            </w:r>
          </w:p>
        </w:tc>
        <w:tc>
          <w:tcPr>
            <w:tcW w:w="3430" w:type="pct"/>
            <w:shd w:val="clear" w:color="auto" w:fill="auto"/>
            <w:vAlign w:val="center"/>
          </w:tcPr>
          <w:p w14:paraId="639F348F" w14:textId="611D7C37" w:rsidR="00A713B2" w:rsidRPr="00F26973" w:rsidRDefault="00A713B2" w:rsidP="00BE1E87">
            <w:pPr>
              <w:pStyle w:val="Other0"/>
              <w:tabs>
                <w:tab w:val="left" w:pos="432"/>
              </w:tabs>
              <w:spacing w:after="120" w:line="360" w:lineRule="auto"/>
              <w:jc w:val="both"/>
              <w:rPr>
                <w:bCs/>
                <w:color w:val="010000"/>
              </w:rPr>
            </w:pPr>
            <w:r w:rsidRPr="00F26973">
              <w:rPr>
                <w:bCs/>
                <w:color w:val="010000"/>
              </w:rPr>
              <w:t xml:space="preserve">Professional securities investors who are domestic individuals and organizations with strong financial potential and can support the Company in core construction; </w:t>
            </w:r>
            <w:r w:rsidR="00D217BB" w:rsidRPr="00F26973">
              <w:rPr>
                <w:bCs/>
                <w:color w:val="010000"/>
              </w:rPr>
              <w:t>improving</w:t>
            </w:r>
            <w:r w:rsidRPr="00F26973">
              <w:rPr>
                <w:bCs/>
                <w:color w:val="010000"/>
              </w:rPr>
              <w:t xml:space="preserve"> financial capacity; </w:t>
            </w:r>
            <w:r w:rsidR="00D217BB" w:rsidRPr="00F26973">
              <w:rPr>
                <w:bCs/>
                <w:color w:val="010000"/>
              </w:rPr>
              <w:t xml:space="preserve">and </w:t>
            </w:r>
            <w:r w:rsidRPr="00F26973">
              <w:rPr>
                <w:bCs/>
                <w:color w:val="010000"/>
              </w:rPr>
              <w:t>corporate governance.</w:t>
            </w:r>
          </w:p>
        </w:tc>
      </w:tr>
      <w:tr w:rsidR="00A713B2" w:rsidRPr="00F26973" w14:paraId="0CA39C0A" w14:textId="77777777" w:rsidTr="00410C9E">
        <w:tc>
          <w:tcPr>
            <w:tcW w:w="1570" w:type="pct"/>
            <w:shd w:val="clear" w:color="auto" w:fill="auto"/>
            <w:vAlign w:val="center"/>
          </w:tcPr>
          <w:p w14:paraId="1FE4F87F"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Issuance subjects</w:t>
            </w:r>
          </w:p>
        </w:tc>
        <w:tc>
          <w:tcPr>
            <w:tcW w:w="3430" w:type="pct"/>
            <w:shd w:val="clear" w:color="auto" w:fill="auto"/>
            <w:vAlign w:val="center"/>
          </w:tcPr>
          <w:p w14:paraId="2E1DF495"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Professional securities investors, the amount is 13 investors according to the attached list.</w:t>
            </w:r>
          </w:p>
          <w:p w14:paraId="4E3CC6CE"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Authorize the Board of Directors to change the number of shares offered to each investor and change professional securities investors to choose to buy individual shares if necessary and depending on the actual situation. The professional securities investor selected as an alternative (if any) must meet the above criteria.</w:t>
            </w:r>
          </w:p>
        </w:tc>
      </w:tr>
      <w:tr w:rsidR="00A713B2" w:rsidRPr="00F26973" w14:paraId="17D92844" w14:textId="77777777" w:rsidTr="00410C9E">
        <w:tc>
          <w:tcPr>
            <w:tcW w:w="1570" w:type="pct"/>
            <w:shd w:val="clear" w:color="auto" w:fill="auto"/>
            <w:vAlign w:val="center"/>
          </w:tcPr>
          <w:p w14:paraId="7BA5DEE1"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Offering price</w:t>
            </w:r>
          </w:p>
        </w:tc>
        <w:tc>
          <w:tcPr>
            <w:tcW w:w="3430" w:type="pct"/>
            <w:shd w:val="clear" w:color="auto" w:fill="auto"/>
            <w:vAlign w:val="center"/>
          </w:tcPr>
          <w:p w14:paraId="2564673C"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VND 10,000/share</w:t>
            </w:r>
          </w:p>
        </w:tc>
      </w:tr>
      <w:tr w:rsidR="00A713B2" w:rsidRPr="00F26973" w14:paraId="10E5996A" w14:textId="77777777" w:rsidTr="00410C9E">
        <w:tc>
          <w:tcPr>
            <w:tcW w:w="1570" w:type="pct"/>
            <w:shd w:val="clear" w:color="auto" w:fill="auto"/>
            <w:vAlign w:val="center"/>
          </w:tcPr>
          <w:p w14:paraId="00EA666A"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Transfer of purchase right</w:t>
            </w:r>
          </w:p>
        </w:tc>
        <w:tc>
          <w:tcPr>
            <w:tcW w:w="3430" w:type="pct"/>
            <w:shd w:val="clear" w:color="auto" w:fill="auto"/>
            <w:vAlign w:val="center"/>
          </w:tcPr>
          <w:p w14:paraId="3B679C57"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Professional securities investors who are allocated buying rights in this case are not allowed to transfer buying rights to others</w:t>
            </w:r>
          </w:p>
        </w:tc>
      </w:tr>
      <w:tr w:rsidR="00A713B2" w:rsidRPr="00F26973" w14:paraId="346B0D11" w14:textId="77777777" w:rsidTr="00410C9E">
        <w:tc>
          <w:tcPr>
            <w:tcW w:w="1570" w:type="pct"/>
            <w:shd w:val="clear" w:color="auto" w:fill="auto"/>
            <w:vAlign w:val="center"/>
          </w:tcPr>
          <w:p w14:paraId="533B3459"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Transfer restriction</w:t>
            </w:r>
          </w:p>
        </w:tc>
        <w:tc>
          <w:tcPr>
            <w:tcW w:w="3430" w:type="pct"/>
            <w:shd w:val="clear" w:color="auto" w:fill="auto"/>
            <w:vAlign w:val="center"/>
          </w:tcPr>
          <w:p w14:paraId="2154270E" w14:textId="211685BB" w:rsidR="00A713B2" w:rsidRPr="00F26973" w:rsidRDefault="00A713B2" w:rsidP="00BE1E87">
            <w:pPr>
              <w:pStyle w:val="Other0"/>
              <w:tabs>
                <w:tab w:val="left" w:pos="432"/>
              </w:tabs>
              <w:spacing w:after="120" w:line="360" w:lineRule="auto"/>
              <w:jc w:val="both"/>
              <w:rPr>
                <w:bCs/>
                <w:color w:val="010000"/>
              </w:rPr>
            </w:pPr>
            <w:r w:rsidRPr="00F26973">
              <w:rPr>
                <w:bCs/>
                <w:color w:val="010000"/>
              </w:rPr>
              <w:t xml:space="preserve">Shares offered privately to professional securities investors are restricted from transfer for 01 </w:t>
            </w:r>
            <w:r w:rsidR="00D217BB" w:rsidRPr="00F26973">
              <w:rPr>
                <w:bCs/>
                <w:color w:val="010000"/>
              </w:rPr>
              <w:t>years</w:t>
            </w:r>
            <w:r w:rsidRPr="00F26973">
              <w:rPr>
                <w:bCs/>
                <w:color w:val="010000"/>
              </w:rPr>
              <w:t xml:space="preserve"> from the date of completion of the offering. Except for cases of transfer between professional securities investors or implementation under an effective court judgment or decision or inheritance according to the provisions of law.</w:t>
            </w:r>
          </w:p>
        </w:tc>
      </w:tr>
      <w:tr w:rsidR="00A713B2" w:rsidRPr="00F26973" w14:paraId="6BEA7B9B" w14:textId="77777777" w:rsidTr="00410C9E">
        <w:tc>
          <w:tcPr>
            <w:tcW w:w="1570" w:type="pct"/>
            <w:shd w:val="clear" w:color="auto" w:fill="auto"/>
            <w:vAlign w:val="center"/>
          </w:tcPr>
          <w:p w14:paraId="09E11BDF"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Expected time of issuance</w:t>
            </w:r>
          </w:p>
        </w:tc>
        <w:tc>
          <w:tcPr>
            <w:tcW w:w="3430" w:type="pct"/>
            <w:shd w:val="clear" w:color="auto" w:fill="auto"/>
            <w:vAlign w:val="center"/>
          </w:tcPr>
          <w:p w14:paraId="1BF6F38F"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Authorize the Board of Directors to choose a suitable time to make the offering. The offering will only be made after receiving approval from the State Securities Commission.</w:t>
            </w:r>
          </w:p>
        </w:tc>
      </w:tr>
      <w:tr w:rsidR="00A713B2" w:rsidRPr="00F26973" w14:paraId="043B9D16" w14:textId="77777777" w:rsidTr="00410C9E">
        <w:tc>
          <w:tcPr>
            <w:tcW w:w="1570" w:type="pct"/>
            <w:shd w:val="clear" w:color="auto" w:fill="auto"/>
            <w:vAlign w:val="center"/>
          </w:tcPr>
          <w:p w14:paraId="1D94CE2A"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lastRenderedPageBreak/>
              <w:t>Plan on handling undistributed shares</w:t>
            </w:r>
          </w:p>
        </w:tc>
        <w:tc>
          <w:tcPr>
            <w:tcW w:w="3430" w:type="pct"/>
            <w:shd w:val="clear" w:color="auto" w:fill="auto"/>
            <w:vAlign w:val="center"/>
          </w:tcPr>
          <w:p w14:paraId="70B5E79D" w14:textId="53B7C94F" w:rsidR="00A713B2" w:rsidRPr="00F26973" w:rsidRDefault="00D217BB" w:rsidP="00BE1E87">
            <w:pPr>
              <w:pStyle w:val="Other0"/>
              <w:tabs>
                <w:tab w:val="left" w:pos="432"/>
              </w:tabs>
              <w:spacing w:after="120" w:line="360" w:lineRule="auto"/>
              <w:jc w:val="both"/>
              <w:rPr>
                <w:bCs/>
                <w:color w:val="010000"/>
              </w:rPr>
            </w:pPr>
            <w:r w:rsidRPr="00F26973">
              <w:rPr>
                <w:bCs/>
                <w:color w:val="010000"/>
              </w:rPr>
              <w:t>If</w:t>
            </w:r>
            <w:r w:rsidR="00A713B2" w:rsidRPr="00F26973">
              <w:rPr>
                <w:bCs/>
                <w:color w:val="010000"/>
              </w:rPr>
              <w:t xml:space="preserve"> at the end of the offering period, the remaining shares have not yet been distributed, the General Meeting of Shareholders authorizes the Board of Directors to distribute to other subjects who are professional securities investors </w:t>
            </w:r>
            <w:r w:rsidRPr="00F26973">
              <w:rPr>
                <w:bCs/>
                <w:color w:val="010000"/>
              </w:rPr>
              <w:t>for</w:t>
            </w:r>
            <w:r w:rsidR="00A713B2" w:rsidRPr="00F26973">
              <w:rPr>
                <w:bCs/>
                <w:color w:val="010000"/>
              </w:rPr>
              <w:t xml:space="preserve"> VND 10,000 /share.</w:t>
            </w:r>
          </w:p>
          <w:p w14:paraId="0D836162" w14:textId="4CB2C26D" w:rsidR="00A713B2" w:rsidRPr="00F26973" w:rsidRDefault="00A713B2" w:rsidP="00BE1E87">
            <w:pPr>
              <w:pStyle w:val="Other0"/>
              <w:tabs>
                <w:tab w:val="left" w:pos="432"/>
              </w:tabs>
              <w:spacing w:after="120" w:line="360" w:lineRule="auto"/>
              <w:jc w:val="both"/>
              <w:rPr>
                <w:bCs/>
                <w:color w:val="010000"/>
              </w:rPr>
            </w:pPr>
            <w:r w:rsidRPr="00F26973">
              <w:rPr>
                <w:bCs/>
                <w:color w:val="010000"/>
              </w:rPr>
              <w:t xml:space="preserve">In this case, the Company will increase its charter capital according to the number of shares successfully issued, </w:t>
            </w:r>
            <w:r w:rsidR="00D217BB" w:rsidRPr="00F26973">
              <w:rPr>
                <w:bCs/>
                <w:color w:val="010000"/>
              </w:rPr>
              <w:t xml:space="preserve">and </w:t>
            </w:r>
            <w:r w:rsidRPr="00F26973">
              <w:rPr>
                <w:bCs/>
                <w:color w:val="010000"/>
              </w:rPr>
              <w:t>the number of shares not purchased by the Investor will be canceled.</w:t>
            </w:r>
          </w:p>
        </w:tc>
      </w:tr>
      <w:tr w:rsidR="00A713B2" w:rsidRPr="00F26973" w14:paraId="5CF673F4" w14:textId="77777777" w:rsidTr="00410C9E">
        <w:tc>
          <w:tcPr>
            <w:tcW w:w="1570" w:type="pct"/>
            <w:shd w:val="clear" w:color="auto" w:fill="auto"/>
            <w:vAlign w:val="center"/>
          </w:tcPr>
          <w:p w14:paraId="7E05F61B"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Ownership rate of foreign investors</w:t>
            </w:r>
          </w:p>
        </w:tc>
        <w:tc>
          <w:tcPr>
            <w:tcW w:w="3430" w:type="pct"/>
            <w:shd w:val="clear" w:color="auto" w:fill="auto"/>
            <w:vAlign w:val="center"/>
          </w:tcPr>
          <w:p w14:paraId="45BF74F3"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The issuance objects are domestic professional securities investors, so the issuance ensures the ownership rate of foreign investors in the Company in accordance with the provisions of law.</w:t>
            </w:r>
          </w:p>
        </w:tc>
      </w:tr>
    </w:tbl>
    <w:p w14:paraId="75CB4422" w14:textId="77777777" w:rsidR="00A713B2" w:rsidRPr="00F26973" w:rsidRDefault="00A713B2" w:rsidP="00BE1E87">
      <w:pPr>
        <w:pStyle w:val="BodyText"/>
        <w:numPr>
          <w:ilvl w:val="0"/>
          <w:numId w:val="2"/>
        </w:numPr>
        <w:tabs>
          <w:tab w:val="left" w:pos="368"/>
          <w:tab w:val="left" w:pos="432"/>
        </w:tabs>
        <w:spacing w:after="120" w:line="360" w:lineRule="auto"/>
        <w:jc w:val="both"/>
        <w:rPr>
          <w:bCs/>
          <w:color w:val="010000"/>
        </w:rPr>
      </w:pPr>
      <w:r w:rsidRPr="00F26973">
        <w:rPr>
          <w:bCs/>
          <w:color w:val="010000"/>
        </w:rPr>
        <w:t>Purpose and plan to use capital obtained from the offering:</w:t>
      </w:r>
    </w:p>
    <w:p w14:paraId="1201CD28" w14:textId="77777777" w:rsidR="00A713B2" w:rsidRPr="00F26973" w:rsidRDefault="00A713B2" w:rsidP="00BE1E87">
      <w:pPr>
        <w:pStyle w:val="BodyText"/>
        <w:numPr>
          <w:ilvl w:val="0"/>
          <w:numId w:val="3"/>
        </w:numPr>
        <w:tabs>
          <w:tab w:val="left" w:pos="373"/>
          <w:tab w:val="left" w:pos="432"/>
        </w:tabs>
        <w:spacing w:after="120" w:line="360" w:lineRule="auto"/>
        <w:jc w:val="both"/>
        <w:rPr>
          <w:bCs/>
          <w:color w:val="010000"/>
        </w:rPr>
      </w:pPr>
      <w:r w:rsidRPr="00F26973">
        <w:rPr>
          <w:bCs/>
          <w:color w:val="010000"/>
        </w:rPr>
        <w:t>Issuance purpose</w:t>
      </w:r>
    </w:p>
    <w:p w14:paraId="6A28344C" w14:textId="77777777" w:rsidR="00A713B2" w:rsidRPr="00F26973" w:rsidRDefault="00A713B2" w:rsidP="00BE1E87">
      <w:pPr>
        <w:pStyle w:val="BodyText"/>
        <w:tabs>
          <w:tab w:val="left" w:pos="432"/>
        </w:tabs>
        <w:spacing w:after="120" w:line="360" w:lineRule="auto"/>
        <w:jc w:val="both"/>
        <w:rPr>
          <w:bCs/>
          <w:color w:val="010000"/>
        </w:rPr>
      </w:pPr>
      <w:r w:rsidRPr="00F26973">
        <w:rPr>
          <w:bCs/>
          <w:color w:val="010000"/>
        </w:rPr>
        <w:t>Supplement investment capital to buy controlling shares of Binh Thuan - Hoang Quan Consulting, Trading, Real Eastate Service Joint Stock Company (The enterprise owns Ham Kiem I Industrial Park and Ham Kiem I Industrial Park Social Housing Area in Ham Kiem Commune, Ham Thuan Nam District, Binh Thuan Province)</w:t>
      </w:r>
    </w:p>
    <w:p w14:paraId="236B2D5D" w14:textId="77777777" w:rsidR="00A713B2" w:rsidRPr="00F26973" w:rsidRDefault="00A713B2" w:rsidP="00BE1E87">
      <w:pPr>
        <w:pStyle w:val="BodyText"/>
        <w:numPr>
          <w:ilvl w:val="0"/>
          <w:numId w:val="3"/>
        </w:numPr>
        <w:tabs>
          <w:tab w:val="left" w:pos="392"/>
          <w:tab w:val="left" w:pos="432"/>
        </w:tabs>
        <w:spacing w:after="120" w:line="360" w:lineRule="auto"/>
        <w:jc w:val="both"/>
        <w:rPr>
          <w:bCs/>
          <w:color w:val="010000"/>
        </w:rPr>
      </w:pPr>
      <w:r w:rsidRPr="00F26973">
        <w:rPr>
          <w:bCs/>
          <w:color w:val="010000"/>
        </w:rPr>
        <w:t>Capital use plan:</w:t>
      </w:r>
    </w:p>
    <w:p w14:paraId="61B815E2" w14:textId="77777777" w:rsidR="00A713B2" w:rsidRPr="00F26973" w:rsidRDefault="00A713B2" w:rsidP="00BE1E87">
      <w:pPr>
        <w:pStyle w:val="BodyText"/>
        <w:tabs>
          <w:tab w:val="left" w:pos="432"/>
        </w:tabs>
        <w:spacing w:after="120" w:line="360" w:lineRule="auto"/>
        <w:jc w:val="both"/>
        <w:rPr>
          <w:bCs/>
          <w:color w:val="010000"/>
        </w:rPr>
      </w:pPr>
      <w:r w:rsidRPr="00F26973">
        <w:rPr>
          <w:bCs/>
          <w:color w:val="010000"/>
        </w:rPr>
        <w:t>The expected proceeds from the offering are VND 700,000,000,000 which will be used for the following purposes: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48"/>
        <w:gridCol w:w="5683"/>
        <w:gridCol w:w="2786"/>
      </w:tblGrid>
      <w:tr w:rsidR="00A713B2" w:rsidRPr="00F26973" w14:paraId="3ACACE77" w14:textId="77777777" w:rsidTr="00410C9E">
        <w:tc>
          <w:tcPr>
            <w:tcW w:w="304" w:type="pct"/>
            <w:shd w:val="clear" w:color="auto" w:fill="auto"/>
            <w:vAlign w:val="center"/>
          </w:tcPr>
          <w:p w14:paraId="6E2C7BC8"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No.</w:t>
            </w:r>
          </w:p>
        </w:tc>
        <w:tc>
          <w:tcPr>
            <w:tcW w:w="3151" w:type="pct"/>
            <w:shd w:val="clear" w:color="auto" w:fill="auto"/>
            <w:vAlign w:val="center"/>
          </w:tcPr>
          <w:p w14:paraId="3B958B16"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Capital use plan (expected)</w:t>
            </w:r>
          </w:p>
        </w:tc>
        <w:tc>
          <w:tcPr>
            <w:tcW w:w="1545" w:type="pct"/>
            <w:shd w:val="clear" w:color="auto" w:fill="auto"/>
            <w:vAlign w:val="center"/>
          </w:tcPr>
          <w:p w14:paraId="7305A654"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Expected amount to be used (VND)</w:t>
            </w:r>
          </w:p>
        </w:tc>
      </w:tr>
      <w:tr w:rsidR="00A713B2" w:rsidRPr="00F26973" w14:paraId="4AFDD4BB" w14:textId="77777777" w:rsidTr="00410C9E">
        <w:tc>
          <w:tcPr>
            <w:tcW w:w="304" w:type="pct"/>
            <w:shd w:val="clear" w:color="auto" w:fill="auto"/>
            <w:vAlign w:val="center"/>
          </w:tcPr>
          <w:p w14:paraId="115F7F14"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1</w:t>
            </w:r>
          </w:p>
        </w:tc>
        <w:tc>
          <w:tcPr>
            <w:tcW w:w="3151" w:type="pct"/>
            <w:shd w:val="clear" w:color="auto" w:fill="auto"/>
            <w:vAlign w:val="center"/>
          </w:tcPr>
          <w:p w14:paraId="179ADF8F"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Buy 32,300,000 shares equivalent to 99.85% of the charter capital of Binh Thuan - Hoang Quan Consulting, Trading, Real Eastate Service Joint Stock Company (Business code: 3400382817. Head office address: 198 Nguyen Hoi, Phu Trinh ward, Phan Thiet city, Binh Thuan province)</w:t>
            </w:r>
          </w:p>
        </w:tc>
        <w:tc>
          <w:tcPr>
            <w:tcW w:w="1545" w:type="pct"/>
            <w:shd w:val="clear" w:color="auto" w:fill="auto"/>
            <w:vAlign w:val="center"/>
          </w:tcPr>
          <w:p w14:paraId="2B7F3AC1"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VND 700,000,000,000</w:t>
            </w:r>
          </w:p>
        </w:tc>
      </w:tr>
      <w:tr w:rsidR="00A713B2" w:rsidRPr="00F26973" w14:paraId="7E239AA5" w14:textId="77777777" w:rsidTr="00410C9E">
        <w:tc>
          <w:tcPr>
            <w:tcW w:w="3455" w:type="pct"/>
            <w:gridSpan w:val="2"/>
            <w:shd w:val="clear" w:color="auto" w:fill="auto"/>
            <w:vAlign w:val="center"/>
          </w:tcPr>
          <w:p w14:paraId="06D6E2E1"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Total</w:t>
            </w:r>
          </w:p>
        </w:tc>
        <w:tc>
          <w:tcPr>
            <w:tcW w:w="1545" w:type="pct"/>
            <w:shd w:val="clear" w:color="auto" w:fill="auto"/>
            <w:vAlign w:val="center"/>
          </w:tcPr>
          <w:p w14:paraId="7CCA7626"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VND 700,000,000,000</w:t>
            </w:r>
          </w:p>
        </w:tc>
      </w:tr>
    </w:tbl>
    <w:p w14:paraId="36F09C1C" w14:textId="58F76B99" w:rsidR="00A713B2" w:rsidRPr="00F26973" w:rsidRDefault="00A713B2" w:rsidP="00BE1E87">
      <w:pPr>
        <w:pStyle w:val="BodyText"/>
        <w:numPr>
          <w:ilvl w:val="0"/>
          <w:numId w:val="3"/>
        </w:numPr>
        <w:tabs>
          <w:tab w:val="left" w:pos="350"/>
          <w:tab w:val="left" w:pos="432"/>
        </w:tabs>
        <w:spacing w:after="120" w:line="360" w:lineRule="auto"/>
        <w:jc w:val="both"/>
        <w:rPr>
          <w:bCs/>
          <w:color w:val="010000"/>
        </w:rPr>
      </w:pPr>
      <w:r w:rsidRPr="00F26973">
        <w:rPr>
          <w:bCs/>
          <w:color w:val="010000"/>
        </w:rPr>
        <w:t>The potential of Binh Thuan - Hoang Quan C</w:t>
      </w:r>
      <w:r w:rsidR="00F26973">
        <w:rPr>
          <w:bCs/>
          <w:color w:val="010000"/>
        </w:rPr>
        <w:t>onsulting, Trading, Real Estate</w:t>
      </w:r>
      <w:r w:rsidRPr="00F26973">
        <w:rPr>
          <w:bCs/>
          <w:color w:val="010000"/>
        </w:rPr>
        <w:t xml:space="preserve"> Service Joint Stock Company and the effectiveness of investing in buying controlling shares of Binh Thuan - Hoang Quan Consulting, Trading, Real </w:t>
      </w:r>
      <w:r w:rsidR="00BE1E87">
        <w:rPr>
          <w:bCs/>
          <w:color w:val="010000"/>
        </w:rPr>
        <w:t>Estate</w:t>
      </w:r>
      <w:r w:rsidRPr="00F26973">
        <w:rPr>
          <w:bCs/>
          <w:color w:val="010000"/>
        </w:rPr>
        <w:t xml:space="preserve"> Service Joint Stock Company.</w:t>
      </w:r>
    </w:p>
    <w:p w14:paraId="47A1B4DD" w14:textId="29293687" w:rsidR="00A713B2" w:rsidRPr="00F26973" w:rsidRDefault="00A713B2" w:rsidP="00BE1E87">
      <w:pPr>
        <w:pStyle w:val="BodyText"/>
        <w:tabs>
          <w:tab w:val="left" w:pos="432"/>
        </w:tabs>
        <w:spacing w:after="120" w:line="360" w:lineRule="auto"/>
        <w:jc w:val="both"/>
        <w:rPr>
          <w:bCs/>
          <w:color w:val="010000"/>
        </w:rPr>
      </w:pPr>
      <w:r w:rsidRPr="00F26973">
        <w:rPr>
          <w:bCs/>
          <w:color w:val="010000"/>
        </w:rPr>
        <w:t xml:space="preserve">Binh Thuan - Hoang Quan Consulting, Trading, Real </w:t>
      </w:r>
      <w:r w:rsidR="00F26973" w:rsidRPr="00F26973">
        <w:rPr>
          <w:bCs/>
          <w:color w:val="010000"/>
        </w:rPr>
        <w:t>Estate</w:t>
      </w:r>
      <w:r w:rsidRPr="00F26973">
        <w:rPr>
          <w:bCs/>
          <w:color w:val="010000"/>
        </w:rPr>
        <w:t xml:space="preserve"> Service Joint Stock Company is the owner of the Ham Kiem I Industrial Park project with an area of 132.67 hectares and the Ham Kiem I Industrial Park Social Housing Area with </w:t>
      </w:r>
      <w:r w:rsidR="00F26973">
        <w:rPr>
          <w:bCs/>
          <w:color w:val="010000"/>
        </w:rPr>
        <w:t xml:space="preserve">an </w:t>
      </w:r>
      <w:r w:rsidRPr="00F26973">
        <w:rPr>
          <w:bCs/>
          <w:color w:val="010000"/>
        </w:rPr>
        <w:t>area of 13.54 hectares at Ham My Commune, Ham Thuan Nam District, Binh Thuan Province. Specifically:</w:t>
      </w:r>
    </w:p>
    <w:p w14:paraId="21A46232" w14:textId="77777777" w:rsidR="00A713B2" w:rsidRPr="00F26973" w:rsidRDefault="00A713B2" w:rsidP="00BE1E87">
      <w:pPr>
        <w:pStyle w:val="BodyText"/>
        <w:tabs>
          <w:tab w:val="left" w:pos="432"/>
        </w:tabs>
        <w:spacing w:after="120" w:line="360" w:lineRule="auto"/>
        <w:jc w:val="both"/>
        <w:rPr>
          <w:bCs/>
          <w:color w:val="010000"/>
        </w:rPr>
      </w:pPr>
      <w:r w:rsidRPr="00F26973">
        <w:rPr>
          <w:rFonts w:ascii="Segoe UI Symbol" w:hAnsi="Segoe UI Symbol" w:cs="Segoe UI Symbol"/>
          <w:bCs/>
          <w:color w:val="010000"/>
        </w:rPr>
        <w:t>❖</w:t>
      </w:r>
      <w:r w:rsidRPr="00F26973">
        <w:rPr>
          <w:bCs/>
          <w:color w:val="010000"/>
        </w:rPr>
        <w:t xml:space="preserve"> Information about the Ham Kiem I Industrial Park project</w:t>
      </w:r>
    </w:p>
    <w:p w14:paraId="3A57DED2" w14:textId="77777777" w:rsidR="00A713B2" w:rsidRPr="00F26973" w:rsidRDefault="00A713B2" w:rsidP="00BE1E87">
      <w:pPr>
        <w:pStyle w:val="BodyText"/>
        <w:tabs>
          <w:tab w:val="left" w:pos="432"/>
        </w:tabs>
        <w:spacing w:after="120" w:line="360" w:lineRule="auto"/>
        <w:jc w:val="both"/>
        <w:rPr>
          <w:bCs/>
          <w:color w:val="010000"/>
        </w:rPr>
      </w:pPr>
      <w:r w:rsidRPr="00F26973">
        <w:rPr>
          <w:bCs/>
          <w:color w:val="010000"/>
        </w:rPr>
        <w:lastRenderedPageBreak/>
        <w:t>Location: The project is located in Ham Kiem Commune And Ham My Commune, Ham Thuan Nam District, Binh Thuan Province with a total land area of 132.67 hectares.</w:t>
      </w:r>
    </w:p>
    <w:p w14:paraId="580C0324" w14:textId="77777777" w:rsidR="00A713B2" w:rsidRPr="00F26973" w:rsidRDefault="00A713B2" w:rsidP="00BE1E87">
      <w:pPr>
        <w:pStyle w:val="Tablecaption0"/>
        <w:tabs>
          <w:tab w:val="left" w:pos="432"/>
        </w:tabs>
        <w:spacing w:after="120" w:line="360" w:lineRule="auto"/>
        <w:jc w:val="both"/>
        <w:rPr>
          <w:bCs/>
          <w:color w:val="010000"/>
        </w:rPr>
      </w:pPr>
      <w:r w:rsidRPr="00F26973">
        <w:rPr>
          <w:bCs/>
          <w:color w:val="010000"/>
        </w:rPr>
        <w:t>Project's scale: The area of the Industrial Park is 132.67 hectares. In which:</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52"/>
        <w:gridCol w:w="4494"/>
        <w:gridCol w:w="2106"/>
        <w:gridCol w:w="1565"/>
      </w:tblGrid>
      <w:tr w:rsidR="00A713B2" w:rsidRPr="00F26973" w14:paraId="44CF52CD" w14:textId="77777777" w:rsidTr="00410C9E">
        <w:tc>
          <w:tcPr>
            <w:tcW w:w="472" w:type="pct"/>
            <w:shd w:val="clear" w:color="auto" w:fill="auto"/>
            <w:vAlign w:val="center"/>
          </w:tcPr>
          <w:p w14:paraId="5FE168A6"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No.</w:t>
            </w:r>
          </w:p>
        </w:tc>
        <w:tc>
          <w:tcPr>
            <w:tcW w:w="2492" w:type="pct"/>
            <w:shd w:val="clear" w:color="auto" w:fill="auto"/>
            <w:vAlign w:val="center"/>
          </w:tcPr>
          <w:p w14:paraId="657889B6"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Land type</w:t>
            </w:r>
          </w:p>
        </w:tc>
        <w:tc>
          <w:tcPr>
            <w:tcW w:w="1168" w:type="pct"/>
            <w:shd w:val="clear" w:color="auto" w:fill="auto"/>
            <w:vAlign w:val="center"/>
          </w:tcPr>
          <w:p w14:paraId="5C47EA0D"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Area (hectares)</w:t>
            </w:r>
          </w:p>
        </w:tc>
        <w:tc>
          <w:tcPr>
            <w:tcW w:w="868" w:type="pct"/>
            <w:shd w:val="clear" w:color="auto" w:fill="auto"/>
            <w:vAlign w:val="center"/>
          </w:tcPr>
          <w:p w14:paraId="4DEAD3E2"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Rate (%)</w:t>
            </w:r>
          </w:p>
        </w:tc>
      </w:tr>
      <w:tr w:rsidR="00A713B2" w:rsidRPr="00F26973" w14:paraId="43277F46" w14:textId="77777777" w:rsidTr="00410C9E">
        <w:tc>
          <w:tcPr>
            <w:tcW w:w="472" w:type="pct"/>
            <w:shd w:val="clear" w:color="auto" w:fill="auto"/>
            <w:vAlign w:val="center"/>
          </w:tcPr>
          <w:p w14:paraId="60A86A2C"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1</w:t>
            </w:r>
          </w:p>
        </w:tc>
        <w:tc>
          <w:tcPr>
            <w:tcW w:w="2492" w:type="pct"/>
            <w:shd w:val="clear" w:color="auto" w:fill="auto"/>
            <w:vAlign w:val="center"/>
          </w:tcPr>
          <w:p w14:paraId="37FE02CF"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Productive land</w:t>
            </w:r>
          </w:p>
        </w:tc>
        <w:tc>
          <w:tcPr>
            <w:tcW w:w="1168" w:type="pct"/>
            <w:shd w:val="clear" w:color="auto" w:fill="auto"/>
            <w:vAlign w:val="center"/>
          </w:tcPr>
          <w:p w14:paraId="26BE9D76"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90.78</w:t>
            </w:r>
          </w:p>
        </w:tc>
        <w:tc>
          <w:tcPr>
            <w:tcW w:w="868" w:type="pct"/>
            <w:shd w:val="clear" w:color="auto" w:fill="auto"/>
            <w:vAlign w:val="center"/>
          </w:tcPr>
          <w:p w14:paraId="79AB7EAC"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68.42%</w:t>
            </w:r>
          </w:p>
        </w:tc>
      </w:tr>
      <w:tr w:rsidR="00A713B2" w:rsidRPr="00F26973" w14:paraId="4469ABB0" w14:textId="77777777" w:rsidTr="00410C9E">
        <w:tc>
          <w:tcPr>
            <w:tcW w:w="472" w:type="pct"/>
            <w:shd w:val="clear" w:color="auto" w:fill="auto"/>
            <w:vAlign w:val="center"/>
          </w:tcPr>
          <w:p w14:paraId="5D4A84C2"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2</w:t>
            </w:r>
          </w:p>
        </w:tc>
        <w:tc>
          <w:tcPr>
            <w:tcW w:w="2492" w:type="pct"/>
            <w:shd w:val="clear" w:color="auto" w:fill="auto"/>
            <w:vAlign w:val="center"/>
          </w:tcPr>
          <w:p w14:paraId="0ED3E8A3"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Land for operating and service area</w:t>
            </w:r>
          </w:p>
        </w:tc>
        <w:tc>
          <w:tcPr>
            <w:tcW w:w="1168" w:type="pct"/>
            <w:shd w:val="clear" w:color="auto" w:fill="auto"/>
            <w:vAlign w:val="center"/>
          </w:tcPr>
          <w:p w14:paraId="729066BD"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2.22</w:t>
            </w:r>
          </w:p>
        </w:tc>
        <w:tc>
          <w:tcPr>
            <w:tcW w:w="868" w:type="pct"/>
            <w:shd w:val="clear" w:color="auto" w:fill="auto"/>
            <w:vAlign w:val="center"/>
          </w:tcPr>
          <w:p w14:paraId="28C26356"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1.67%</w:t>
            </w:r>
          </w:p>
        </w:tc>
      </w:tr>
      <w:tr w:rsidR="00A713B2" w:rsidRPr="00F26973" w14:paraId="61FFD2EC" w14:textId="77777777" w:rsidTr="00410C9E">
        <w:tc>
          <w:tcPr>
            <w:tcW w:w="472" w:type="pct"/>
            <w:shd w:val="clear" w:color="auto" w:fill="auto"/>
            <w:vAlign w:val="center"/>
          </w:tcPr>
          <w:p w14:paraId="24EC69CA"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3</w:t>
            </w:r>
          </w:p>
        </w:tc>
        <w:tc>
          <w:tcPr>
            <w:tcW w:w="2492" w:type="pct"/>
            <w:shd w:val="clear" w:color="auto" w:fill="auto"/>
            <w:vAlign w:val="center"/>
          </w:tcPr>
          <w:p w14:paraId="1CA31E9C"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Technical infrastructure land</w:t>
            </w:r>
          </w:p>
        </w:tc>
        <w:tc>
          <w:tcPr>
            <w:tcW w:w="1168" w:type="pct"/>
            <w:shd w:val="clear" w:color="auto" w:fill="auto"/>
            <w:vAlign w:val="center"/>
          </w:tcPr>
          <w:p w14:paraId="38DA114D"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2.33</w:t>
            </w:r>
          </w:p>
        </w:tc>
        <w:tc>
          <w:tcPr>
            <w:tcW w:w="868" w:type="pct"/>
            <w:shd w:val="clear" w:color="auto" w:fill="auto"/>
            <w:vAlign w:val="center"/>
          </w:tcPr>
          <w:p w14:paraId="20D68D84"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1.76%</w:t>
            </w:r>
          </w:p>
        </w:tc>
      </w:tr>
      <w:tr w:rsidR="00A713B2" w:rsidRPr="00F26973" w14:paraId="0AEF25C4" w14:textId="77777777" w:rsidTr="00410C9E">
        <w:tc>
          <w:tcPr>
            <w:tcW w:w="472" w:type="pct"/>
            <w:shd w:val="clear" w:color="auto" w:fill="auto"/>
            <w:vAlign w:val="center"/>
          </w:tcPr>
          <w:p w14:paraId="2E4B9D00"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4</w:t>
            </w:r>
          </w:p>
        </w:tc>
        <w:tc>
          <w:tcPr>
            <w:tcW w:w="2492" w:type="pct"/>
            <w:shd w:val="clear" w:color="auto" w:fill="auto"/>
            <w:vAlign w:val="center"/>
          </w:tcPr>
          <w:p w14:paraId="25D2C6BE"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Land for traffic</w:t>
            </w:r>
          </w:p>
        </w:tc>
        <w:tc>
          <w:tcPr>
            <w:tcW w:w="1168" w:type="pct"/>
            <w:shd w:val="clear" w:color="auto" w:fill="auto"/>
            <w:vAlign w:val="center"/>
          </w:tcPr>
          <w:p w14:paraId="221F3447"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18.41</w:t>
            </w:r>
          </w:p>
        </w:tc>
        <w:tc>
          <w:tcPr>
            <w:tcW w:w="868" w:type="pct"/>
            <w:shd w:val="clear" w:color="auto" w:fill="auto"/>
            <w:vAlign w:val="center"/>
          </w:tcPr>
          <w:p w14:paraId="222545B0"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13.88%</w:t>
            </w:r>
          </w:p>
        </w:tc>
      </w:tr>
      <w:tr w:rsidR="00A713B2" w:rsidRPr="00F26973" w14:paraId="5CC0F731" w14:textId="77777777" w:rsidTr="00410C9E">
        <w:tc>
          <w:tcPr>
            <w:tcW w:w="472" w:type="pct"/>
            <w:shd w:val="clear" w:color="auto" w:fill="auto"/>
            <w:vAlign w:val="center"/>
          </w:tcPr>
          <w:p w14:paraId="138885DB"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5</w:t>
            </w:r>
          </w:p>
        </w:tc>
        <w:tc>
          <w:tcPr>
            <w:tcW w:w="2492" w:type="pct"/>
            <w:shd w:val="clear" w:color="auto" w:fill="auto"/>
            <w:vAlign w:val="center"/>
          </w:tcPr>
          <w:p w14:paraId="7783D821"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Land for trees</w:t>
            </w:r>
          </w:p>
        </w:tc>
        <w:tc>
          <w:tcPr>
            <w:tcW w:w="1168" w:type="pct"/>
            <w:shd w:val="clear" w:color="auto" w:fill="auto"/>
            <w:vAlign w:val="center"/>
          </w:tcPr>
          <w:p w14:paraId="18076553"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18.93</w:t>
            </w:r>
          </w:p>
        </w:tc>
        <w:tc>
          <w:tcPr>
            <w:tcW w:w="868" w:type="pct"/>
            <w:shd w:val="clear" w:color="auto" w:fill="auto"/>
            <w:vAlign w:val="center"/>
          </w:tcPr>
          <w:p w14:paraId="6EC6D407"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14.27%</w:t>
            </w:r>
          </w:p>
        </w:tc>
      </w:tr>
      <w:tr w:rsidR="00A713B2" w:rsidRPr="00F26973" w14:paraId="196F52F4" w14:textId="77777777" w:rsidTr="00410C9E">
        <w:tc>
          <w:tcPr>
            <w:tcW w:w="2964" w:type="pct"/>
            <w:gridSpan w:val="2"/>
            <w:shd w:val="clear" w:color="auto" w:fill="auto"/>
            <w:vAlign w:val="center"/>
          </w:tcPr>
          <w:p w14:paraId="71D80D4E"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Total</w:t>
            </w:r>
          </w:p>
        </w:tc>
        <w:tc>
          <w:tcPr>
            <w:tcW w:w="1168" w:type="pct"/>
            <w:shd w:val="clear" w:color="auto" w:fill="auto"/>
            <w:vAlign w:val="center"/>
          </w:tcPr>
          <w:p w14:paraId="088368DE"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132.67</w:t>
            </w:r>
          </w:p>
        </w:tc>
        <w:tc>
          <w:tcPr>
            <w:tcW w:w="868" w:type="pct"/>
            <w:shd w:val="clear" w:color="auto" w:fill="auto"/>
            <w:vAlign w:val="center"/>
          </w:tcPr>
          <w:p w14:paraId="345AC61F"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100.00%</w:t>
            </w:r>
          </w:p>
        </w:tc>
      </w:tr>
    </w:tbl>
    <w:p w14:paraId="5ECE1D40" w14:textId="77777777" w:rsidR="00A713B2" w:rsidRPr="00F26973" w:rsidRDefault="00A713B2" w:rsidP="00BE1E87">
      <w:pPr>
        <w:pStyle w:val="Tablecaption0"/>
        <w:tabs>
          <w:tab w:val="left" w:pos="432"/>
        </w:tabs>
        <w:spacing w:after="120" w:line="360" w:lineRule="auto"/>
        <w:jc w:val="both"/>
        <w:rPr>
          <w:bCs/>
          <w:color w:val="010000"/>
        </w:rPr>
      </w:pPr>
      <w:r w:rsidRPr="00F26973">
        <w:rPr>
          <w:bCs/>
          <w:color w:val="010000"/>
        </w:rPr>
        <w:t>Project legality: The project already has full legal status. Specifically:</w:t>
      </w:r>
    </w:p>
    <w:p w14:paraId="24450C73" w14:textId="66877C30" w:rsidR="00A713B2" w:rsidRPr="00F26973" w:rsidRDefault="00A713B2" w:rsidP="00BE1E87">
      <w:pPr>
        <w:pStyle w:val="BodyText"/>
        <w:numPr>
          <w:ilvl w:val="0"/>
          <w:numId w:val="4"/>
        </w:numPr>
        <w:tabs>
          <w:tab w:val="left" w:pos="432"/>
          <w:tab w:val="left" w:pos="675"/>
        </w:tabs>
        <w:spacing w:after="120" w:line="360" w:lineRule="auto"/>
        <w:jc w:val="both"/>
        <w:rPr>
          <w:bCs/>
          <w:color w:val="010000"/>
        </w:rPr>
      </w:pPr>
      <w:r w:rsidRPr="00F26973">
        <w:rPr>
          <w:bCs/>
          <w:color w:val="010000"/>
        </w:rPr>
        <w:t>Decision on investment policy: 2883/QD-UBND dated August 10, 2005</w:t>
      </w:r>
      <w:r w:rsidR="00BE1E87">
        <w:rPr>
          <w:bCs/>
          <w:color w:val="010000"/>
        </w:rPr>
        <w:t>,</w:t>
      </w:r>
      <w:r w:rsidRPr="00F26973">
        <w:rPr>
          <w:bCs/>
          <w:color w:val="010000"/>
        </w:rPr>
        <w:t xml:space="preserve"> regarding land allocation to Binh Thuan - Hoang Quan Consulting, Trading, Real </w:t>
      </w:r>
      <w:r w:rsidR="00BE1E87">
        <w:rPr>
          <w:bCs/>
          <w:color w:val="010000"/>
        </w:rPr>
        <w:t>Estate</w:t>
      </w:r>
      <w:r w:rsidRPr="00F26973">
        <w:rPr>
          <w:bCs/>
          <w:color w:val="010000"/>
        </w:rPr>
        <w:t xml:space="preserve"> Service Joint Stock Company</w:t>
      </w:r>
    </w:p>
    <w:p w14:paraId="07FB5659" w14:textId="299F7CE7" w:rsidR="00A713B2" w:rsidRPr="00F26973" w:rsidRDefault="00A713B2" w:rsidP="00BE1E87">
      <w:pPr>
        <w:pStyle w:val="BodyText"/>
        <w:tabs>
          <w:tab w:val="left" w:pos="432"/>
        </w:tabs>
        <w:spacing w:after="120" w:line="360" w:lineRule="auto"/>
        <w:jc w:val="both"/>
        <w:rPr>
          <w:bCs/>
          <w:color w:val="010000"/>
        </w:rPr>
      </w:pPr>
      <w:r w:rsidRPr="00F26973">
        <w:rPr>
          <w:bCs/>
          <w:color w:val="010000"/>
        </w:rPr>
        <w:t xml:space="preserve">Investment Certificate No.: 48221000007 </w:t>
      </w:r>
      <w:r w:rsidR="00BE1E87">
        <w:rPr>
          <w:bCs/>
          <w:color w:val="010000"/>
        </w:rPr>
        <w:t xml:space="preserve">was </w:t>
      </w:r>
      <w:r w:rsidRPr="00F26973">
        <w:rPr>
          <w:bCs/>
          <w:color w:val="010000"/>
        </w:rPr>
        <w:t>first registered on May 17, 2007, 1st adjusted Investment Certificate No.: 48221000029 dated April 8, 2009, Second adjusted Investment Certificate No.: 48221000007 dated June 12, 2013.</w:t>
      </w:r>
    </w:p>
    <w:p w14:paraId="502C3B25" w14:textId="77777777" w:rsidR="00A713B2" w:rsidRPr="00F26973" w:rsidRDefault="00A713B2" w:rsidP="00BE1E87">
      <w:pPr>
        <w:pStyle w:val="BodyText"/>
        <w:numPr>
          <w:ilvl w:val="0"/>
          <w:numId w:val="4"/>
        </w:numPr>
        <w:tabs>
          <w:tab w:val="left" w:pos="432"/>
          <w:tab w:val="left" w:pos="675"/>
        </w:tabs>
        <w:spacing w:after="120" w:line="360" w:lineRule="auto"/>
        <w:jc w:val="both"/>
        <w:rPr>
          <w:bCs/>
          <w:color w:val="010000"/>
        </w:rPr>
      </w:pPr>
      <w:r w:rsidRPr="00F26973">
        <w:rPr>
          <w:bCs/>
          <w:color w:val="010000"/>
        </w:rPr>
        <w:t>Certificate of Land Use Rights No: CK818839 entry number: CT13875, date of issue: February 08, 2018</w:t>
      </w:r>
    </w:p>
    <w:p w14:paraId="4BE5D7BA" w14:textId="77777777" w:rsidR="00A713B2" w:rsidRPr="00F26973" w:rsidRDefault="00A713B2" w:rsidP="00BE1E87">
      <w:pPr>
        <w:pStyle w:val="BodyText"/>
        <w:numPr>
          <w:ilvl w:val="0"/>
          <w:numId w:val="4"/>
        </w:numPr>
        <w:tabs>
          <w:tab w:val="left" w:pos="432"/>
          <w:tab w:val="left" w:pos="687"/>
        </w:tabs>
        <w:spacing w:after="120" w:line="360" w:lineRule="auto"/>
        <w:jc w:val="both"/>
        <w:rPr>
          <w:bCs/>
          <w:color w:val="010000"/>
        </w:rPr>
      </w:pPr>
      <w:r w:rsidRPr="00F26973">
        <w:rPr>
          <w:bCs/>
          <w:color w:val="010000"/>
        </w:rPr>
        <w:t>Land lease contract signed between the Company and the Department of Natural Resources and Environment: No. 158/HDTD dated September 18, 2007, and adjusted annexes No. 193 in 2008, No. 181 in 2017, No. 86 in 2018;</w:t>
      </w:r>
    </w:p>
    <w:p w14:paraId="4B91D9E1" w14:textId="77777777" w:rsidR="00A713B2" w:rsidRPr="00F26973" w:rsidRDefault="00A713B2" w:rsidP="00BE1E87">
      <w:pPr>
        <w:pStyle w:val="BodyText"/>
        <w:numPr>
          <w:ilvl w:val="0"/>
          <w:numId w:val="4"/>
        </w:numPr>
        <w:tabs>
          <w:tab w:val="left" w:pos="432"/>
          <w:tab w:val="left" w:pos="687"/>
        </w:tabs>
        <w:spacing w:after="120" w:line="360" w:lineRule="auto"/>
        <w:jc w:val="both"/>
        <w:rPr>
          <w:bCs/>
          <w:color w:val="010000"/>
        </w:rPr>
      </w:pPr>
      <w:r w:rsidRPr="00F26973">
        <w:rPr>
          <w:bCs/>
          <w:color w:val="010000"/>
        </w:rPr>
        <w:t>Decision to allocate land: 3915/QD-UBND dated November 17, 2005. Board Decision No. 1750/QD-UBND dated July 6, 2007. Board Decision No. 1642/QD-UBND dated June 20, 2008</w:t>
      </w:r>
    </w:p>
    <w:p w14:paraId="35606860" w14:textId="77777777" w:rsidR="00A713B2" w:rsidRPr="00F26973" w:rsidRDefault="00A713B2" w:rsidP="00BE1E87">
      <w:pPr>
        <w:pStyle w:val="BodyText"/>
        <w:numPr>
          <w:ilvl w:val="0"/>
          <w:numId w:val="4"/>
        </w:numPr>
        <w:tabs>
          <w:tab w:val="left" w:pos="432"/>
          <w:tab w:val="left" w:pos="687"/>
        </w:tabs>
        <w:spacing w:after="120" w:line="360" w:lineRule="auto"/>
        <w:jc w:val="both"/>
        <w:rPr>
          <w:bCs/>
          <w:color w:val="010000"/>
        </w:rPr>
      </w:pPr>
      <w:r w:rsidRPr="00F26973">
        <w:rPr>
          <w:bCs/>
          <w:color w:val="010000"/>
        </w:rPr>
        <w:t>Decision to establish Industrial Park: 1220/QD-UBND dated May 6, 2009</w:t>
      </w:r>
    </w:p>
    <w:p w14:paraId="4E910A55" w14:textId="77777777" w:rsidR="00A713B2" w:rsidRPr="00F26973" w:rsidRDefault="00A713B2" w:rsidP="00BE1E87">
      <w:pPr>
        <w:pStyle w:val="BodyText"/>
        <w:numPr>
          <w:ilvl w:val="0"/>
          <w:numId w:val="4"/>
        </w:numPr>
        <w:tabs>
          <w:tab w:val="left" w:pos="432"/>
          <w:tab w:val="left" w:pos="687"/>
        </w:tabs>
        <w:spacing w:after="120" w:line="360" w:lineRule="auto"/>
        <w:jc w:val="both"/>
        <w:rPr>
          <w:bCs/>
          <w:color w:val="010000"/>
        </w:rPr>
      </w:pPr>
      <w:r w:rsidRPr="00F26973">
        <w:rPr>
          <w:bCs/>
          <w:color w:val="010000"/>
        </w:rPr>
        <w:t>Decision approving detailed planning no: 3427/QD-UBND dated December 27, 2006, Decision on adjusting: 692/QD-UBND dated March 10, 2009. Decision on adjusting: 2748/QD- UBND dated October 19, 2015</w:t>
      </w:r>
    </w:p>
    <w:p w14:paraId="2D464874" w14:textId="77777777" w:rsidR="00A713B2" w:rsidRPr="00F26973" w:rsidRDefault="00A713B2" w:rsidP="00BE1E87">
      <w:pPr>
        <w:pStyle w:val="BodyText"/>
        <w:numPr>
          <w:ilvl w:val="0"/>
          <w:numId w:val="4"/>
        </w:numPr>
        <w:tabs>
          <w:tab w:val="left" w:pos="432"/>
          <w:tab w:val="left" w:pos="687"/>
        </w:tabs>
        <w:spacing w:after="120" w:line="360" w:lineRule="auto"/>
        <w:jc w:val="both"/>
        <w:rPr>
          <w:bCs/>
          <w:color w:val="010000"/>
        </w:rPr>
      </w:pPr>
      <w:r w:rsidRPr="00F26973">
        <w:rPr>
          <w:bCs/>
          <w:color w:val="010000"/>
        </w:rPr>
        <w:t>Certificate of completion of environmental impact assessment: No. 26/GXN-STNMT dated September 5, 2017</w:t>
      </w:r>
    </w:p>
    <w:p w14:paraId="7C56615B" w14:textId="76B42835" w:rsidR="00A713B2" w:rsidRPr="00F26973" w:rsidRDefault="00A713B2" w:rsidP="00BE1E87">
      <w:pPr>
        <w:pStyle w:val="BodyText"/>
        <w:tabs>
          <w:tab w:val="left" w:pos="432"/>
        </w:tabs>
        <w:spacing w:after="120" w:line="360" w:lineRule="auto"/>
        <w:jc w:val="both"/>
        <w:rPr>
          <w:bCs/>
          <w:color w:val="010000"/>
        </w:rPr>
      </w:pPr>
      <w:r w:rsidRPr="00F26973">
        <w:rPr>
          <w:bCs/>
          <w:color w:val="010000"/>
        </w:rPr>
        <w:t xml:space="preserve">Status: The company is still investing in </w:t>
      </w:r>
      <w:r w:rsidR="00BE1E87">
        <w:rPr>
          <w:bCs/>
          <w:color w:val="010000"/>
        </w:rPr>
        <w:t xml:space="preserve">the </w:t>
      </w:r>
      <w:r w:rsidRPr="00F26973">
        <w:rPr>
          <w:bCs/>
          <w:color w:val="010000"/>
        </w:rPr>
        <w:t>construction and exploitation of the project. As of the end of November 2023, the total leased area is 257,709 m2 (leased to 14 secondary investors), equivalent to an occupancy rate of 28%. The remaining unleased area is 650,091 m2, equivalent to 72%.</w:t>
      </w:r>
    </w:p>
    <w:p w14:paraId="18E1CA62" w14:textId="7877733C" w:rsidR="00A713B2" w:rsidRPr="00F26973" w:rsidRDefault="00A713B2" w:rsidP="00BE1E87">
      <w:pPr>
        <w:pStyle w:val="BodyText"/>
        <w:numPr>
          <w:ilvl w:val="0"/>
          <w:numId w:val="4"/>
        </w:numPr>
        <w:tabs>
          <w:tab w:val="left" w:pos="432"/>
          <w:tab w:val="left" w:pos="687"/>
        </w:tabs>
        <w:spacing w:after="120" w:line="360" w:lineRule="auto"/>
        <w:jc w:val="both"/>
        <w:rPr>
          <w:bCs/>
          <w:color w:val="010000"/>
        </w:rPr>
      </w:pPr>
      <w:r w:rsidRPr="00F26973">
        <w:rPr>
          <w:bCs/>
          <w:color w:val="010000"/>
        </w:rPr>
        <w:t xml:space="preserve">Information on </w:t>
      </w:r>
      <w:r w:rsidR="00BE1E87">
        <w:rPr>
          <w:bCs/>
          <w:color w:val="010000"/>
        </w:rPr>
        <w:t xml:space="preserve">the </w:t>
      </w:r>
      <w:r w:rsidRPr="00F26973">
        <w:rPr>
          <w:bCs/>
          <w:color w:val="010000"/>
        </w:rPr>
        <w:t>Ham Kiem I Industrial Park Social Housing Area project</w:t>
      </w:r>
    </w:p>
    <w:p w14:paraId="291DE1DA" w14:textId="77777777" w:rsidR="00A713B2" w:rsidRPr="00F26973" w:rsidRDefault="00A713B2" w:rsidP="00BE1E87">
      <w:pPr>
        <w:pStyle w:val="BodyText"/>
        <w:tabs>
          <w:tab w:val="left" w:pos="432"/>
        </w:tabs>
        <w:spacing w:after="120" w:line="360" w:lineRule="auto"/>
        <w:jc w:val="both"/>
        <w:rPr>
          <w:bCs/>
          <w:color w:val="010000"/>
        </w:rPr>
      </w:pPr>
      <w:r w:rsidRPr="00F26973">
        <w:rPr>
          <w:bCs/>
          <w:color w:val="010000"/>
        </w:rPr>
        <w:lastRenderedPageBreak/>
        <w:t>Location: The project is located in Ham My Commune, Ham Thuan Nam District, Binh Thuan Province, with a total land area of 13.54 hectares.</w:t>
      </w:r>
    </w:p>
    <w:p w14:paraId="7A6E3046" w14:textId="77777777" w:rsidR="00A713B2" w:rsidRPr="00F26973" w:rsidRDefault="00A713B2" w:rsidP="00BE1E87">
      <w:pPr>
        <w:pStyle w:val="Tablecaption0"/>
        <w:tabs>
          <w:tab w:val="left" w:pos="432"/>
        </w:tabs>
        <w:spacing w:after="120" w:line="360" w:lineRule="auto"/>
        <w:jc w:val="both"/>
        <w:rPr>
          <w:bCs/>
          <w:color w:val="010000"/>
        </w:rPr>
      </w:pPr>
      <w:r w:rsidRPr="00F26973">
        <w:rPr>
          <w:bCs/>
          <w:color w:val="010000"/>
        </w:rPr>
        <w:t>Project's scale: 13.54 hectares of which:</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4"/>
        <w:gridCol w:w="4779"/>
        <w:gridCol w:w="1960"/>
        <w:gridCol w:w="1564"/>
      </w:tblGrid>
      <w:tr w:rsidR="00A713B2" w:rsidRPr="00F26973" w14:paraId="43F27C9B" w14:textId="77777777" w:rsidTr="00410C9E">
        <w:tc>
          <w:tcPr>
            <w:tcW w:w="396" w:type="pct"/>
            <w:shd w:val="clear" w:color="auto" w:fill="auto"/>
            <w:vAlign w:val="center"/>
          </w:tcPr>
          <w:p w14:paraId="703EE397"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No.</w:t>
            </w:r>
          </w:p>
        </w:tc>
        <w:tc>
          <w:tcPr>
            <w:tcW w:w="2650" w:type="pct"/>
            <w:shd w:val="clear" w:color="auto" w:fill="auto"/>
            <w:vAlign w:val="center"/>
          </w:tcPr>
          <w:p w14:paraId="37AE02EE"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Land type</w:t>
            </w:r>
          </w:p>
        </w:tc>
        <w:tc>
          <w:tcPr>
            <w:tcW w:w="1087" w:type="pct"/>
            <w:shd w:val="clear" w:color="auto" w:fill="auto"/>
            <w:vAlign w:val="center"/>
          </w:tcPr>
          <w:p w14:paraId="29B32DAB"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Area (m2)</w:t>
            </w:r>
          </w:p>
        </w:tc>
        <w:tc>
          <w:tcPr>
            <w:tcW w:w="867" w:type="pct"/>
            <w:shd w:val="clear" w:color="auto" w:fill="auto"/>
            <w:vAlign w:val="center"/>
          </w:tcPr>
          <w:p w14:paraId="59EBBE5B"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Rate (%)</w:t>
            </w:r>
          </w:p>
        </w:tc>
      </w:tr>
      <w:tr w:rsidR="00A713B2" w:rsidRPr="00F26973" w14:paraId="79C617CA" w14:textId="77777777" w:rsidTr="00410C9E">
        <w:tc>
          <w:tcPr>
            <w:tcW w:w="396" w:type="pct"/>
            <w:shd w:val="clear" w:color="auto" w:fill="auto"/>
            <w:vAlign w:val="center"/>
          </w:tcPr>
          <w:p w14:paraId="48A30E17" w14:textId="77777777" w:rsidR="00A713B2" w:rsidRPr="00F26973" w:rsidRDefault="00A713B2" w:rsidP="00BE1E87">
            <w:pPr>
              <w:tabs>
                <w:tab w:val="left" w:pos="432"/>
              </w:tabs>
              <w:spacing w:after="120" w:line="360" w:lineRule="auto"/>
              <w:jc w:val="center"/>
              <w:rPr>
                <w:rFonts w:ascii="Arial" w:hAnsi="Arial" w:cs="Arial"/>
                <w:bCs/>
                <w:color w:val="010000"/>
                <w:sz w:val="20"/>
                <w:szCs w:val="20"/>
              </w:rPr>
            </w:pPr>
          </w:p>
        </w:tc>
        <w:tc>
          <w:tcPr>
            <w:tcW w:w="2650" w:type="pct"/>
            <w:shd w:val="clear" w:color="auto" w:fill="auto"/>
            <w:vAlign w:val="center"/>
          </w:tcPr>
          <w:p w14:paraId="326062A5"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Project's scale:</w:t>
            </w:r>
          </w:p>
        </w:tc>
        <w:tc>
          <w:tcPr>
            <w:tcW w:w="1087" w:type="pct"/>
            <w:shd w:val="clear" w:color="auto" w:fill="auto"/>
            <w:vAlign w:val="center"/>
          </w:tcPr>
          <w:p w14:paraId="36B52910"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135,416</w:t>
            </w:r>
          </w:p>
        </w:tc>
        <w:tc>
          <w:tcPr>
            <w:tcW w:w="867" w:type="pct"/>
            <w:shd w:val="clear" w:color="auto" w:fill="auto"/>
            <w:vAlign w:val="center"/>
          </w:tcPr>
          <w:p w14:paraId="5EF50B79"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100.00</w:t>
            </w:r>
          </w:p>
        </w:tc>
      </w:tr>
      <w:tr w:rsidR="00A713B2" w:rsidRPr="00F26973" w14:paraId="365E68DC" w14:textId="77777777" w:rsidTr="00410C9E">
        <w:tc>
          <w:tcPr>
            <w:tcW w:w="396" w:type="pct"/>
            <w:shd w:val="clear" w:color="auto" w:fill="auto"/>
            <w:vAlign w:val="center"/>
          </w:tcPr>
          <w:p w14:paraId="3F8BA3BC"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I</w:t>
            </w:r>
          </w:p>
        </w:tc>
        <w:tc>
          <w:tcPr>
            <w:tcW w:w="2650" w:type="pct"/>
            <w:shd w:val="clear" w:color="auto" w:fill="auto"/>
            <w:vAlign w:val="center"/>
          </w:tcPr>
          <w:p w14:paraId="6B1526CE"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Residential Land</w:t>
            </w:r>
          </w:p>
        </w:tc>
        <w:tc>
          <w:tcPr>
            <w:tcW w:w="1087" w:type="pct"/>
            <w:shd w:val="clear" w:color="auto" w:fill="auto"/>
            <w:vAlign w:val="center"/>
          </w:tcPr>
          <w:p w14:paraId="257E9FEE"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56,529</w:t>
            </w:r>
          </w:p>
        </w:tc>
        <w:tc>
          <w:tcPr>
            <w:tcW w:w="867" w:type="pct"/>
            <w:shd w:val="clear" w:color="auto" w:fill="auto"/>
            <w:vAlign w:val="center"/>
          </w:tcPr>
          <w:p w14:paraId="05CA20F1"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41.74</w:t>
            </w:r>
          </w:p>
        </w:tc>
      </w:tr>
      <w:tr w:rsidR="00A713B2" w:rsidRPr="00F26973" w14:paraId="54033FAF" w14:textId="77777777" w:rsidTr="00410C9E">
        <w:tc>
          <w:tcPr>
            <w:tcW w:w="396" w:type="pct"/>
            <w:shd w:val="clear" w:color="auto" w:fill="auto"/>
            <w:vAlign w:val="center"/>
          </w:tcPr>
          <w:p w14:paraId="5EE9994F"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w:t>
            </w:r>
          </w:p>
        </w:tc>
        <w:tc>
          <w:tcPr>
            <w:tcW w:w="2650" w:type="pct"/>
            <w:shd w:val="clear" w:color="auto" w:fill="auto"/>
            <w:vAlign w:val="center"/>
          </w:tcPr>
          <w:p w14:paraId="42AB604A"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Commercial residential land</w:t>
            </w:r>
          </w:p>
        </w:tc>
        <w:tc>
          <w:tcPr>
            <w:tcW w:w="1087" w:type="pct"/>
            <w:shd w:val="clear" w:color="auto" w:fill="auto"/>
            <w:vAlign w:val="center"/>
          </w:tcPr>
          <w:p w14:paraId="4399C2A3"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11,273</w:t>
            </w:r>
          </w:p>
        </w:tc>
        <w:tc>
          <w:tcPr>
            <w:tcW w:w="867" w:type="pct"/>
            <w:shd w:val="clear" w:color="auto" w:fill="auto"/>
            <w:vAlign w:val="center"/>
          </w:tcPr>
          <w:p w14:paraId="7CCCB330"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8.32</w:t>
            </w:r>
          </w:p>
        </w:tc>
      </w:tr>
      <w:tr w:rsidR="00A713B2" w:rsidRPr="00F26973" w14:paraId="41953D69" w14:textId="77777777" w:rsidTr="00410C9E">
        <w:tc>
          <w:tcPr>
            <w:tcW w:w="396" w:type="pct"/>
            <w:shd w:val="clear" w:color="auto" w:fill="auto"/>
            <w:vAlign w:val="center"/>
          </w:tcPr>
          <w:p w14:paraId="1BAEF12C"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2</w:t>
            </w:r>
          </w:p>
        </w:tc>
        <w:tc>
          <w:tcPr>
            <w:tcW w:w="2650" w:type="pct"/>
            <w:shd w:val="clear" w:color="auto" w:fill="auto"/>
            <w:vAlign w:val="center"/>
          </w:tcPr>
          <w:p w14:paraId="2166DB3C"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Social housing land</w:t>
            </w:r>
          </w:p>
        </w:tc>
        <w:tc>
          <w:tcPr>
            <w:tcW w:w="1087" w:type="pct"/>
            <w:shd w:val="clear" w:color="auto" w:fill="auto"/>
            <w:vAlign w:val="center"/>
          </w:tcPr>
          <w:p w14:paraId="01F553C2"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36,189</w:t>
            </w:r>
          </w:p>
        </w:tc>
        <w:tc>
          <w:tcPr>
            <w:tcW w:w="867" w:type="pct"/>
            <w:shd w:val="clear" w:color="auto" w:fill="auto"/>
            <w:vAlign w:val="center"/>
          </w:tcPr>
          <w:p w14:paraId="3B9AED7A"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26.72</w:t>
            </w:r>
          </w:p>
        </w:tc>
      </w:tr>
      <w:tr w:rsidR="00A713B2" w:rsidRPr="00F26973" w14:paraId="39B1F370" w14:textId="77777777" w:rsidTr="00410C9E">
        <w:tc>
          <w:tcPr>
            <w:tcW w:w="396" w:type="pct"/>
            <w:shd w:val="clear" w:color="auto" w:fill="auto"/>
            <w:vAlign w:val="center"/>
          </w:tcPr>
          <w:p w14:paraId="1561B8B1"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3</w:t>
            </w:r>
          </w:p>
        </w:tc>
        <w:tc>
          <w:tcPr>
            <w:tcW w:w="2650" w:type="pct"/>
            <w:shd w:val="clear" w:color="auto" w:fill="auto"/>
            <w:vAlign w:val="center"/>
          </w:tcPr>
          <w:p w14:paraId="60F72615"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High-rise social housing land (CC1)</w:t>
            </w:r>
          </w:p>
        </w:tc>
        <w:tc>
          <w:tcPr>
            <w:tcW w:w="1087" w:type="pct"/>
            <w:shd w:val="clear" w:color="auto" w:fill="auto"/>
            <w:vAlign w:val="center"/>
          </w:tcPr>
          <w:p w14:paraId="047CCDEC"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4,176</w:t>
            </w:r>
          </w:p>
        </w:tc>
        <w:tc>
          <w:tcPr>
            <w:tcW w:w="867" w:type="pct"/>
            <w:shd w:val="clear" w:color="auto" w:fill="auto"/>
            <w:vAlign w:val="center"/>
          </w:tcPr>
          <w:p w14:paraId="42F4857D"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3.08</w:t>
            </w:r>
          </w:p>
        </w:tc>
      </w:tr>
      <w:tr w:rsidR="00A713B2" w:rsidRPr="00F26973" w14:paraId="603987AD" w14:textId="77777777" w:rsidTr="00410C9E">
        <w:tc>
          <w:tcPr>
            <w:tcW w:w="396" w:type="pct"/>
            <w:shd w:val="clear" w:color="auto" w:fill="auto"/>
            <w:vAlign w:val="center"/>
          </w:tcPr>
          <w:p w14:paraId="7AD4E028"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4</w:t>
            </w:r>
          </w:p>
        </w:tc>
        <w:tc>
          <w:tcPr>
            <w:tcW w:w="2650" w:type="pct"/>
            <w:shd w:val="clear" w:color="auto" w:fill="auto"/>
            <w:vAlign w:val="center"/>
          </w:tcPr>
          <w:p w14:paraId="53A861E1"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High-rise social housing land (CC2)</w:t>
            </w:r>
          </w:p>
        </w:tc>
        <w:tc>
          <w:tcPr>
            <w:tcW w:w="1087" w:type="pct"/>
            <w:shd w:val="clear" w:color="auto" w:fill="auto"/>
            <w:vAlign w:val="center"/>
          </w:tcPr>
          <w:p w14:paraId="7DBFDE9C"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4,891</w:t>
            </w:r>
          </w:p>
        </w:tc>
        <w:tc>
          <w:tcPr>
            <w:tcW w:w="867" w:type="pct"/>
            <w:shd w:val="clear" w:color="auto" w:fill="auto"/>
            <w:vAlign w:val="center"/>
          </w:tcPr>
          <w:p w14:paraId="44CBF9C3"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3.61</w:t>
            </w:r>
          </w:p>
        </w:tc>
      </w:tr>
      <w:tr w:rsidR="00A713B2" w:rsidRPr="00F26973" w14:paraId="18865918" w14:textId="77777777" w:rsidTr="00410C9E">
        <w:tc>
          <w:tcPr>
            <w:tcW w:w="396" w:type="pct"/>
            <w:shd w:val="clear" w:color="auto" w:fill="auto"/>
            <w:vAlign w:val="center"/>
          </w:tcPr>
          <w:p w14:paraId="1A16EFE3"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II</w:t>
            </w:r>
          </w:p>
        </w:tc>
        <w:tc>
          <w:tcPr>
            <w:tcW w:w="2650" w:type="pct"/>
            <w:shd w:val="clear" w:color="auto" w:fill="auto"/>
            <w:vAlign w:val="center"/>
          </w:tcPr>
          <w:p w14:paraId="7CFD8A7D"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Public construction land (market)</w:t>
            </w:r>
          </w:p>
        </w:tc>
        <w:tc>
          <w:tcPr>
            <w:tcW w:w="1087" w:type="pct"/>
            <w:shd w:val="clear" w:color="auto" w:fill="auto"/>
            <w:vAlign w:val="center"/>
          </w:tcPr>
          <w:p w14:paraId="25B6D200"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5,400</w:t>
            </w:r>
          </w:p>
        </w:tc>
        <w:tc>
          <w:tcPr>
            <w:tcW w:w="867" w:type="pct"/>
            <w:shd w:val="clear" w:color="auto" w:fill="auto"/>
            <w:vAlign w:val="center"/>
          </w:tcPr>
          <w:p w14:paraId="71A315C0"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3.99</w:t>
            </w:r>
          </w:p>
        </w:tc>
      </w:tr>
      <w:tr w:rsidR="00A713B2" w:rsidRPr="00F26973" w14:paraId="4B249DB9" w14:textId="77777777" w:rsidTr="00410C9E">
        <w:tc>
          <w:tcPr>
            <w:tcW w:w="396" w:type="pct"/>
            <w:shd w:val="clear" w:color="auto" w:fill="auto"/>
            <w:vAlign w:val="center"/>
          </w:tcPr>
          <w:p w14:paraId="7514A862"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III</w:t>
            </w:r>
          </w:p>
        </w:tc>
        <w:tc>
          <w:tcPr>
            <w:tcW w:w="2650" w:type="pct"/>
            <w:shd w:val="clear" w:color="auto" w:fill="auto"/>
            <w:vAlign w:val="center"/>
          </w:tcPr>
          <w:p w14:paraId="348CC06C"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Land for trees</w:t>
            </w:r>
          </w:p>
        </w:tc>
        <w:tc>
          <w:tcPr>
            <w:tcW w:w="1087" w:type="pct"/>
            <w:shd w:val="clear" w:color="auto" w:fill="auto"/>
            <w:vAlign w:val="center"/>
          </w:tcPr>
          <w:p w14:paraId="16BEBCCA"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30,082</w:t>
            </w:r>
          </w:p>
        </w:tc>
        <w:tc>
          <w:tcPr>
            <w:tcW w:w="867" w:type="pct"/>
            <w:shd w:val="clear" w:color="auto" w:fill="auto"/>
            <w:vAlign w:val="center"/>
          </w:tcPr>
          <w:p w14:paraId="2E5D44C9"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22.21</w:t>
            </w:r>
          </w:p>
        </w:tc>
      </w:tr>
      <w:tr w:rsidR="00A713B2" w:rsidRPr="00F26973" w14:paraId="1618C194" w14:textId="77777777" w:rsidTr="00410C9E">
        <w:tc>
          <w:tcPr>
            <w:tcW w:w="396" w:type="pct"/>
            <w:shd w:val="clear" w:color="auto" w:fill="auto"/>
            <w:vAlign w:val="center"/>
          </w:tcPr>
          <w:p w14:paraId="56C39FB7"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w:t>
            </w:r>
          </w:p>
        </w:tc>
        <w:tc>
          <w:tcPr>
            <w:tcW w:w="2650" w:type="pct"/>
            <w:shd w:val="clear" w:color="auto" w:fill="auto"/>
            <w:vAlign w:val="center"/>
          </w:tcPr>
          <w:p w14:paraId="29D323B2"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Green trees in the house group</w:t>
            </w:r>
          </w:p>
        </w:tc>
        <w:tc>
          <w:tcPr>
            <w:tcW w:w="1087" w:type="pct"/>
            <w:shd w:val="clear" w:color="auto" w:fill="auto"/>
            <w:vAlign w:val="center"/>
          </w:tcPr>
          <w:p w14:paraId="240D32F1"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192</w:t>
            </w:r>
          </w:p>
        </w:tc>
        <w:tc>
          <w:tcPr>
            <w:tcW w:w="867" w:type="pct"/>
            <w:shd w:val="clear" w:color="auto" w:fill="auto"/>
            <w:vAlign w:val="center"/>
          </w:tcPr>
          <w:p w14:paraId="296801C6"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0.14</w:t>
            </w:r>
          </w:p>
        </w:tc>
      </w:tr>
      <w:tr w:rsidR="00A713B2" w:rsidRPr="00F26973" w14:paraId="76DEC9D4" w14:textId="77777777" w:rsidTr="00410C9E">
        <w:tc>
          <w:tcPr>
            <w:tcW w:w="396" w:type="pct"/>
            <w:shd w:val="clear" w:color="auto" w:fill="auto"/>
            <w:vAlign w:val="center"/>
          </w:tcPr>
          <w:p w14:paraId="4EC70A87"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2</w:t>
            </w:r>
          </w:p>
        </w:tc>
        <w:tc>
          <w:tcPr>
            <w:tcW w:w="2650" w:type="pct"/>
            <w:shd w:val="clear" w:color="auto" w:fill="auto"/>
            <w:vAlign w:val="center"/>
          </w:tcPr>
          <w:p w14:paraId="44EBCCFC"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Park - water surface - sports (isolated trees)</w:t>
            </w:r>
          </w:p>
        </w:tc>
        <w:tc>
          <w:tcPr>
            <w:tcW w:w="1087" w:type="pct"/>
            <w:shd w:val="clear" w:color="auto" w:fill="auto"/>
            <w:vAlign w:val="center"/>
          </w:tcPr>
          <w:p w14:paraId="2523C7A0"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29,890</w:t>
            </w:r>
          </w:p>
        </w:tc>
        <w:tc>
          <w:tcPr>
            <w:tcW w:w="867" w:type="pct"/>
            <w:shd w:val="clear" w:color="auto" w:fill="auto"/>
            <w:vAlign w:val="center"/>
          </w:tcPr>
          <w:p w14:paraId="68AE0410"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22.07</w:t>
            </w:r>
          </w:p>
        </w:tc>
      </w:tr>
      <w:tr w:rsidR="00A713B2" w:rsidRPr="00F26973" w14:paraId="34CEE753" w14:textId="77777777" w:rsidTr="00410C9E">
        <w:tc>
          <w:tcPr>
            <w:tcW w:w="396" w:type="pct"/>
            <w:shd w:val="clear" w:color="auto" w:fill="auto"/>
            <w:vAlign w:val="center"/>
          </w:tcPr>
          <w:p w14:paraId="5BF1B90F"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IV</w:t>
            </w:r>
          </w:p>
        </w:tc>
        <w:tc>
          <w:tcPr>
            <w:tcW w:w="2650" w:type="pct"/>
            <w:shd w:val="clear" w:color="auto" w:fill="auto"/>
            <w:vAlign w:val="center"/>
          </w:tcPr>
          <w:p w14:paraId="635555C7"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 xml:space="preserve">Land for traffic -Technical infrastructure </w:t>
            </w:r>
          </w:p>
        </w:tc>
        <w:tc>
          <w:tcPr>
            <w:tcW w:w="1087" w:type="pct"/>
            <w:shd w:val="clear" w:color="auto" w:fill="auto"/>
            <w:vAlign w:val="center"/>
          </w:tcPr>
          <w:p w14:paraId="5BC8B19F"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43,405</w:t>
            </w:r>
          </w:p>
        </w:tc>
        <w:tc>
          <w:tcPr>
            <w:tcW w:w="867" w:type="pct"/>
            <w:shd w:val="clear" w:color="auto" w:fill="auto"/>
            <w:vAlign w:val="center"/>
          </w:tcPr>
          <w:p w14:paraId="3D53040B"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32.05</w:t>
            </w:r>
          </w:p>
        </w:tc>
      </w:tr>
      <w:tr w:rsidR="00A713B2" w:rsidRPr="00F26973" w14:paraId="147B00F6" w14:textId="77777777" w:rsidTr="00410C9E">
        <w:tc>
          <w:tcPr>
            <w:tcW w:w="396" w:type="pct"/>
            <w:shd w:val="clear" w:color="auto" w:fill="auto"/>
            <w:vAlign w:val="center"/>
          </w:tcPr>
          <w:p w14:paraId="008D2004"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w:t>
            </w:r>
          </w:p>
        </w:tc>
        <w:tc>
          <w:tcPr>
            <w:tcW w:w="2650" w:type="pct"/>
            <w:shd w:val="clear" w:color="auto" w:fill="auto"/>
            <w:vAlign w:val="center"/>
          </w:tcPr>
          <w:p w14:paraId="4111EA28"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Traffic in the residential group</w:t>
            </w:r>
          </w:p>
        </w:tc>
        <w:tc>
          <w:tcPr>
            <w:tcW w:w="1087" w:type="pct"/>
            <w:shd w:val="clear" w:color="auto" w:fill="auto"/>
            <w:vAlign w:val="center"/>
          </w:tcPr>
          <w:p w14:paraId="6750DCEB"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32,867</w:t>
            </w:r>
          </w:p>
        </w:tc>
        <w:tc>
          <w:tcPr>
            <w:tcW w:w="867" w:type="pct"/>
            <w:shd w:val="clear" w:color="auto" w:fill="auto"/>
            <w:vAlign w:val="center"/>
          </w:tcPr>
          <w:p w14:paraId="24380741"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24.27</w:t>
            </w:r>
          </w:p>
        </w:tc>
      </w:tr>
      <w:tr w:rsidR="00A713B2" w:rsidRPr="00F26973" w14:paraId="34F13738" w14:textId="77777777" w:rsidTr="00410C9E">
        <w:tc>
          <w:tcPr>
            <w:tcW w:w="396" w:type="pct"/>
            <w:shd w:val="clear" w:color="auto" w:fill="auto"/>
            <w:vAlign w:val="center"/>
          </w:tcPr>
          <w:p w14:paraId="4DE0A79F"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2</w:t>
            </w:r>
          </w:p>
        </w:tc>
        <w:tc>
          <w:tcPr>
            <w:tcW w:w="2650" w:type="pct"/>
            <w:shd w:val="clear" w:color="auto" w:fill="auto"/>
            <w:vAlign w:val="center"/>
          </w:tcPr>
          <w:p w14:paraId="3E8B58D3"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Traffic outside the residential group</w:t>
            </w:r>
          </w:p>
        </w:tc>
        <w:tc>
          <w:tcPr>
            <w:tcW w:w="1087" w:type="pct"/>
            <w:shd w:val="clear" w:color="auto" w:fill="auto"/>
            <w:vAlign w:val="center"/>
          </w:tcPr>
          <w:p w14:paraId="02DB7D3C"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10,538</w:t>
            </w:r>
          </w:p>
        </w:tc>
        <w:tc>
          <w:tcPr>
            <w:tcW w:w="867" w:type="pct"/>
            <w:shd w:val="clear" w:color="auto" w:fill="auto"/>
            <w:vAlign w:val="center"/>
          </w:tcPr>
          <w:p w14:paraId="39600D76"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7.78</w:t>
            </w:r>
          </w:p>
        </w:tc>
      </w:tr>
    </w:tbl>
    <w:p w14:paraId="24E03789" w14:textId="77777777" w:rsidR="00A713B2" w:rsidRPr="00F26973" w:rsidRDefault="00A713B2" w:rsidP="00BE1E87">
      <w:pPr>
        <w:pStyle w:val="Tablecaption0"/>
        <w:tabs>
          <w:tab w:val="left" w:pos="432"/>
        </w:tabs>
        <w:spacing w:after="120" w:line="360" w:lineRule="auto"/>
        <w:jc w:val="both"/>
        <w:rPr>
          <w:bCs/>
          <w:color w:val="010000"/>
        </w:rPr>
      </w:pPr>
      <w:r w:rsidRPr="00F26973">
        <w:rPr>
          <w:bCs/>
          <w:color w:val="010000"/>
        </w:rPr>
        <w:t>Project legality: The project has full legality. Specifically:</w:t>
      </w:r>
    </w:p>
    <w:p w14:paraId="48BF5497"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Document of approval and policy decision:</w:t>
      </w:r>
    </w:p>
    <w:p w14:paraId="6F1D0C2E"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Document No. 1826/TTg-KTN dated October 14, 2015</w:t>
      </w:r>
    </w:p>
    <w:p w14:paraId="48692D0F"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Decision No. 2602/QD-UBND dated September 27, 2018</w:t>
      </w:r>
    </w:p>
    <w:p w14:paraId="05F2651B"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Decision No. 3114/QD-UBND dated December 5, 2019 -&gt; Adjusting Decision 2602</w:t>
      </w:r>
    </w:p>
    <w:p w14:paraId="3F1D6951"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Decision No. 1661/QD-UBND dated August 5, 2022 -&gt; Adjusting Decisions 2602 and 3114</w:t>
      </w:r>
    </w:p>
    <w:p w14:paraId="665E1E37"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Planning documents and decisions:</w:t>
      </w:r>
    </w:p>
    <w:p w14:paraId="43BA235C"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Decision No. 1955/QD-UBND dated July 30, 2018</w:t>
      </w:r>
    </w:p>
    <w:p w14:paraId="56EB522B"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Decision No. 2331/QD-UBND dated September 13, 2019 -&gt; Local adjustment of Decision 1955</w:t>
      </w:r>
    </w:p>
    <w:p w14:paraId="1CBC1BFB"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Environmental decisions</w:t>
      </w:r>
    </w:p>
    <w:p w14:paraId="778A3649"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Decision No. 2581/QD-UBND dated September 6, 2016</w:t>
      </w:r>
    </w:p>
    <w:p w14:paraId="0C518103"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Decision No. 2660/QD-UBND dated October 3, 2018 -&gt; Adjusting Decisions 2602 and 2581</w:t>
      </w:r>
    </w:p>
    <w:p w14:paraId="2DCF188C"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Decision to change land use purpose:</w:t>
      </w:r>
    </w:p>
    <w:p w14:paraId="7CED7F22"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lastRenderedPageBreak/>
        <w:t>Decision No. 910/QD-UBND dated April 11, 2019.</w:t>
      </w:r>
    </w:p>
    <w:p w14:paraId="3E33381C"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Tax authorities' incentives for social housing construction:</w:t>
      </w:r>
    </w:p>
    <w:p w14:paraId="4DFC4E48"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Decision No. 834/QD-CT dated May 15, 2019 (Exemption from market land use fees)</w:t>
      </w:r>
    </w:p>
    <w:p w14:paraId="6353FE44"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Decision No. 833/QD-CT dated May 15, 2019 (Exemption from land use fees for adjacent houses land and Apartments)</w:t>
      </w:r>
    </w:p>
    <w:p w14:paraId="284E55F0"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Results of fire prevention and fighting appraisal</w:t>
      </w:r>
    </w:p>
    <w:p w14:paraId="6043ACDB"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Approval of fire protection for infrastructure category No. 3704/TD-PCCC dated October 30, 2018</w:t>
      </w:r>
    </w:p>
    <w:p w14:paraId="1F4B3124"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Approval of fire protection for the Market category No. 4097/TD-PCCC dated November 13, 2019</w:t>
      </w:r>
    </w:p>
    <w:p w14:paraId="22A8F4EB"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Fire protection approval for Apartment category No. 4241/TD-PCCC dated May 6, 2020.</w:t>
      </w:r>
    </w:p>
    <w:p w14:paraId="46C88FBF"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Construction license:</w:t>
      </w:r>
    </w:p>
    <w:p w14:paraId="173F6AF4"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No. 55/GPXD dated June 21, 2019: Category: adjacent houses Phase 1 + Project-wide infrastructure</w:t>
      </w:r>
    </w:p>
    <w:p w14:paraId="76F6E0F0"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No. 78/GPXD dated September 18, 2019: Category: adjacent houses phase 2</w:t>
      </w:r>
    </w:p>
    <w:p w14:paraId="78205045"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No. 04/GPXD dated January 13, 2020: Market - Shopping Center category</w:t>
      </w:r>
    </w:p>
    <w:p w14:paraId="0AB4554A"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Approve selling and rental prices:</w:t>
      </w:r>
    </w:p>
    <w:p w14:paraId="4338B2DA"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Document No. 196/SXD-QLN&amp;PTDT dated January 18, 2021 of the Department of Construction: Agree to approve the selling price and rental price (temporarily calculated).</w:t>
      </w:r>
    </w:p>
    <w:p w14:paraId="71322D29"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Notice of eligibility to sell houses formed in the future:</w:t>
      </w:r>
    </w:p>
    <w:p w14:paraId="2CFB612D"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No. 534/SXD-QLN&amp;PTDT dated August 20, 2019 (Phase 1 - lots O15, O16, O17): 132 adjacent houses</w:t>
      </w:r>
    </w:p>
    <w:p w14:paraId="42CBC8C0"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No. 784/SXD-QLN&amp;PTDT dated November 28, 2019 (Phase 1 - lots O13, O14, O18, O19, O20, O21, O22): 267 adjacent houses</w:t>
      </w:r>
    </w:p>
    <w:p w14:paraId="1EE13994"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No. 1731/SXD-QLN&amp;PTDT dated June 19, 2020 (Phase 2 - lots O2, O3, O4, O5, O12, O23): 273 adjacent houses</w:t>
      </w:r>
    </w:p>
    <w:p w14:paraId="416AB5B6"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Notice of acceptance and putting into use:</w:t>
      </w:r>
    </w:p>
    <w:p w14:paraId="35C9E3E1"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Fire protection acceptance:</w:t>
      </w:r>
    </w:p>
    <w:p w14:paraId="1D3803A2"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No. 555/PCCC dated January 6, 2020 (segment 1 - phase 1)</w:t>
      </w:r>
    </w:p>
    <w:p w14:paraId="08F02FFA"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No. 687/PC07 dated December 22, 2020 (segment 2- phase 2).</w:t>
      </w:r>
    </w:p>
    <w:p w14:paraId="016D404C" w14:textId="77777777" w:rsidR="00A713B2" w:rsidRPr="00F26973" w:rsidRDefault="00A713B2" w:rsidP="00BE1E87">
      <w:pPr>
        <w:pStyle w:val="BodyText"/>
        <w:numPr>
          <w:ilvl w:val="0"/>
          <w:numId w:val="16"/>
        </w:numPr>
        <w:tabs>
          <w:tab w:val="left" w:pos="432"/>
          <w:tab w:val="left" w:pos="687"/>
        </w:tabs>
        <w:spacing w:after="120" w:line="360" w:lineRule="auto"/>
        <w:ind w:left="0" w:firstLine="0"/>
        <w:jc w:val="both"/>
        <w:rPr>
          <w:bCs/>
          <w:color w:val="010000"/>
        </w:rPr>
      </w:pPr>
      <w:r w:rsidRPr="00F26973">
        <w:rPr>
          <w:bCs/>
          <w:color w:val="010000"/>
        </w:rPr>
        <w:t>Construction acceptance:</w:t>
      </w:r>
    </w:p>
    <w:p w14:paraId="5748591B"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No. 112/TB-SXD dated February 5, 2021 Acceptance and putting into use 399 adjacent houses</w:t>
      </w:r>
    </w:p>
    <w:p w14:paraId="0D8F552D" w14:textId="77777777" w:rsidR="00A713B2" w:rsidRPr="00F26973" w:rsidRDefault="00A713B2" w:rsidP="00BE1E87">
      <w:pPr>
        <w:pStyle w:val="BodyText"/>
        <w:numPr>
          <w:ilvl w:val="0"/>
          <w:numId w:val="7"/>
        </w:numPr>
        <w:tabs>
          <w:tab w:val="left" w:pos="432"/>
        </w:tabs>
        <w:spacing w:after="120" w:line="360" w:lineRule="auto"/>
        <w:ind w:left="0" w:firstLine="0"/>
        <w:jc w:val="both"/>
        <w:rPr>
          <w:bCs/>
          <w:color w:val="010000"/>
        </w:rPr>
      </w:pPr>
      <w:r w:rsidRPr="00F26973">
        <w:rPr>
          <w:bCs/>
          <w:color w:val="010000"/>
        </w:rPr>
        <w:t xml:space="preserve">Notice of eligibility to issue the Certificate of land use rights and ownership of houses and other </w:t>
      </w:r>
      <w:r w:rsidRPr="00F26973">
        <w:rPr>
          <w:bCs/>
          <w:color w:val="010000"/>
        </w:rPr>
        <w:lastRenderedPageBreak/>
        <w:t>land-attached assets: Notice of inspection of the current status of land use, built housing and conditions for transferring land use rights and selling housing of the investor of the 13.5ha project (phase 1).</w:t>
      </w:r>
    </w:p>
    <w:p w14:paraId="4EC361A9" w14:textId="77777777" w:rsidR="00A713B2" w:rsidRPr="00F26973" w:rsidRDefault="00A713B2" w:rsidP="00BE1E87">
      <w:pPr>
        <w:pStyle w:val="BodyText"/>
        <w:tabs>
          <w:tab w:val="left" w:pos="432"/>
        </w:tabs>
        <w:spacing w:after="120" w:line="360" w:lineRule="auto"/>
        <w:jc w:val="both"/>
        <w:rPr>
          <w:bCs/>
          <w:color w:val="010000"/>
        </w:rPr>
      </w:pPr>
      <w:r w:rsidRPr="00F26973">
        <w:rPr>
          <w:bCs/>
          <w:color w:val="010000"/>
        </w:rPr>
        <w:t>Status: As of the end of November 2023, the Ham Kiem I Industrial Park Social Housing Project has completed construction items with the following completion rate:</w:t>
      </w:r>
    </w:p>
    <w:p w14:paraId="388660B8" w14:textId="77777777" w:rsidR="00A713B2" w:rsidRPr="00F26973" w:rsidRDefault="00A713B2" w:rsidP="00BE1E87">
      <w:pPr>
        <w:pStyle w:val="Tablecaption0"/>
        <w:tabs>
          <w:tab w:val="left" w:pos="432"/>
        </w:tabs>
        <w:spacing w:after="120" w:line="360" w:lineRule="auto"/>
        <w:jc w:val="both"/>
        <w:rPr>
          <w:bCs/>
          <w:color w:val="010000"/>
        </w:rPr>
      </w:pPr>
      <w:r w:rsidRPr="00F26973">
        <w:rPr>
          <w:bCs/>
          <w:color w:val="010000"/>
        </w:rPr>
        <w:t>Phase 1 Construction of adjacent house lots O13 - O22 (399 apartments); Construction of technical infrastructure, trees - landscape around the house lots: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21"/>
        <w:gridCol w:w="4855"/>
        <w:gridCol w:w="1989"/>
        <w:gridCol w:w="1452"/>
      </w:tblGrid>
      <w:tr w:rsidR="00A713B2" w:rsidRPr="00F26973" w14:paraId="6DDD2D6E" w14:textId="77777777" w:rsidTr="00410C9E">
        <w:tc>
          <w:tcPr>
            <w:tcW w:w="400" w:type="pct"/>
            <w:shd w:val="clear" w:color="auto" w:fill="auto"/>
            <w:vAlign w:val="center"/>
          </w:tcPr>
          <w:p w14:paraId="163941E5"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No.</w:t>
            </w:r>
          </w:p>
        </w:tc>
        <w:tc>
          <w:tcPr>
            <w:tcW w:w="2692" w:type="pct"/>
            <w:shd w:val="clear" w:color="auto" w:fill="auto"/>
            <w:vAlign w:val="center"/>
          </w:tcPr>
          <w:p w14:paraId="2DA1B9DF"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Items</w:t>
            </w:r>
          </w:p>
        </w:tc>
        <w:tc>
          <w:tcPr>
            <w:tcW w:w="1103" w:type="pct"/>
            <w:shd w:val="clear" w:color="auto" w:fill="auto"/>
            <w:vAlign w:val="center"/>
          </w:tcPr>
          <w:p w14:paraId="30646506" w14:textId="46C4F5E3" w:rsidR="00A713B2" w:rsidRPr="00F26973" w:rsidRDefault="00BE1E87" w:rsidP="00BE1E87">
            <w:pPr>
              <w:pStyle w:val="Other0"/>
              <w:tabs>
                <w:tab w:val="left" w:pos="432"/>
              </w:tabs>
              <w:spacing w:after="120" w:line="360" w:lineRule="auto"/>
              <w:jc w:val="center"/>
              <w:rPr>
                <w:bCs/>
                <w:color w:val="010000"/>
              </w:rPr>
            </w:pPr>
            <w:r>
              <w:rPr>
                <w:bCs/>
                <w:color w:val="010000"/>
              </w:rPr>
              <w:t>Progress</w:t>
            </w:r>
          </w:p>
        </w:tc>
        <w:tc>
          <w:tcPr>
            <w:tcW w:w="805" w:type="pct"/>
            <w:shd w:val="clear" w:color="auto" w:fill="auto"/>
            <w:vAlign w:val="center"/>
          </w:tcPr>
          <w:p w14:paraId="168455D3"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Rate (%)</w:t>
            </w:r>
          </w:p>
        </w:tc>
      </w:tr>
      <w:tr w:rsidR="00A713B2" w:rsidRPr="00F26973" w14:paraId="2E6109D1" w14:textId="77777777" w:rsidTr="00410C9E">
        <w:tc>
          <w:tcPr>
            <w:tcW w:w="400" w:type="pct"/>
            <w:shd w:val="clear" w:color="auto" w:fill="auto"/>
            <w:vAlign w:val="center"/>
          </w:tcPr>
          <w:p w14:paraId="5924D47D"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I</w:t>
            </w:r>
          </w:p>
        </w:tc>
        <w:tc>
          <w:tcPr>
            <w:tcW w:w="2692" w:type="pct"/>
            <w:shd w:val="clear" w:color="auto" w:fill="auto"/>
            <w:vAlign w:val="center"/>
          </w:tcPr>
          <w:p w14:paraId="74F89F3E"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Technical infrastructure land</w:t>
            </w:r>
          </w:p>
        </w:tc>
        <w:tc>
          <w:tcPr>
            <w:tcW w:w="1103" w:type="pct"/>
            <w:shd w:val="clear" w:color="auto" w:fill="auto"/>
            <w:vAlign w:val="center"/>
          </w:tcPr>
          <w:p w14:paraId="0101F394"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Completed</w:t>
            </w:r>
          </w:p>
        </w:tc>
        <w:tc>
          <w:tcPr>
            <w:tcW w:w="805" w:type="pct"/>
            <w:shd w:val="clear" w:color="auto" w:fill="auto"/>
            <w:vAlign w:val="center"/>
          </w:tcPr>
          <w:p w14:paraId="42EA3787"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100%</w:t>
            </w:r>
          </w:p>
        </w:tc>
      </w:tr>
      <w:tr w:rsidR="00A713B2" w:rsidRPr="00F26973" w14:paraId="50432D44" w14:textId="77777777" w:rsidTr="00410C9E">
        <w:tc>
          <w:tcPr>
            <w:tcW w:w="400" w:type="pct"/>
            <w:shd w:val="clear" w:color="auto" w:fill="auto"/>
            <w:vAlign w:val="center"/>
          </w:tcPr>
          <w:p w14:paraId="5BC258B6"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II</w:t>
            </w:r>
          </w:p>
        </w:tc>
        <w:tc>
          <w:tcPr>
            <w:tcW w:w="2692" w:type="pct"/>
            <w:shd w:val="clear" w:color="auto" w:fill="auto"/>
            <w:vAlign w:val="center"/>
          </w:tcPr>
          <w:p w14:paraId="49D22A63"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Trees - landscape</w:t>
            </w:r>
          </w:p>
        </w:tc>
        <w:tc>
          <w:tcPr>
            <w:tcW w:w="1103" w:type="pct"/>
            <w:shd w:val="clear" w:color="auto" w:fill="auto"/>
            <w:vAlign w:val="center"/>
          </w:tcPr>
          <w:p w14:paraId="1EB103DD"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Completed</w:t>
            </w:r>
          </w:p>
        </w:tc>
        <w:tc>
          <w:tcPr>
            <w:tcW w:w="805" w:type="pct"/>
            <w:shd w:val="clear" w:color="auto" w:fill="auto"/>
            <w:vAlign w:val="center"/>
          </w:tcPr>
          <w:p w14:paraId="07EDFE58"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100%</w:t>
            </w:r>
          </w:p>
        </w:tc>
      </w:tr>
      <w:tr w:rsidR="00A713B2" w:rsidRPr="00F26973" w14:paraId="07D45FC7" w14:textId="77777777" w:rsidTr="00410C9E">
        <w:tc>
          <w:tcPr>
            <w:tcW w:w="400" w:type="pct"/>
            <w:shd w:val="clear" w:color="auto" w:fill="auto"/>
            <w:vAlign w:val="center"/>
          </w:tcPr>
          <w:p w14:paraId="3C2C657E"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III</w:t>
            </w:r>
          </w:p>
        </w:tc>
        <w:tc>
          <w:tcPr>
            <w:tcW w:w="2692" w:type="pct"/>
            <w:shd w:val="clear" w:color="auto" w:fill="auto"/>
            <w:vAlign w:val="center"/>
          </w:tcPr>
          <w:p w14:paraId="0E3E59CF"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Adjacent houses</w:t>
            </w:r>
          </w:p>
        </w:tc>
        <w:tc>
          <w:tcPr>
            <w:tcW w:w="1103" w:type="pct"/>
            <w:shd w:val="clear" w:color="auto" w:fill="auto"/>
            <w:vAlign w:val="center"/>
          </w:tcPr>
          <w:p w14:paraId="0908152C"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Completed</w:t>
            </w:r>
          </w:p>
        </w:tc>
        <w:tc>
          <w:tcPr>
            <w:tcW w:w="805" w:type="pct"/>
            <w:shd w:val="clear" w:color="auto" w:fill="auto"/>
            <w:vAlign w:val="center"/>
          </w:tcPr>
          <w:p w14:paraId="1620EA97"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100%</w:t>
            </w:r>
          </w:p>
        </w:tc>
      </w:tr>
    </w:tbl>
    <w:p w14:paraId="796AFC41" w14:textId="77777777" w:rsidR="00A713B2" w:rsidRPr="00F26973" w:rsidRDefault="00A713B2" w:rsidP="00BE1E87">
      <w:pPr>
        <w:pStyle w:val="Tablecaption0"/>
        <w:tabs>
          <w:tab w:val="left" w:pos="432"/>
        </w:tabs>
        <w:spacing w:after="120" w:line="360" w:lineRule="auto"/>
        <w:jc w:val="both"/>
        <w:rPr>
          <w:bCs/>
          <w:color w:val="010000"/>
        </w:rPr>
      </w:pPr>
      <w:r w:rsidRPr="00F26973">
        <w:rPr>
          <w:bCs/>
          <w:color w:val="010000"/>
        </w:rPr>
        <w:t>Phase 2 Construction of the remaining adjacent houses lots (556 apartments); 02 apartments; 01 market; Infrastructure; Trees - surrounding landscape and public works:</w:t>
      </w:r>
    </w:p>
    <w:tbl>
      <w:tblPr>
        <w:tblOverlap w:val="never"/>
        <w:tblW w:w="5000" w:type="pct"/>
        <w:tblCellMar>
          <w:left w:w="10" w:type="dxa"/>
          <w:right w:w="10" w:type="dxa"/>
        </w:tblCellMar>
        <w:tblLook w:val="0000" w:firstRow="0" w:lastRow="0" w:firstColumn="0" w:lastColumn="0" w:noHBand="0" w:noVBand="0"/>
      </w:tblPr>
      <w:tblGrid>
        <w:gridCol w:w="687"/>
        <w:gridCol w:w="1928"/>
        <w:gridCol w:w="5116"/>
        <w:gridCol w:w="1286"/>
      </w:tblGrid>
      <w:tr w:rsidR="00A713B2" w:rsidRPr="00F26973" w14:paraId="23606A36" w14:textId="77777777" w:rsidTr="00410C9E">
        <w:tc>
          <w:tcPr>
            <w:tcW w:w="381" w:type="pct"/>
            <w:tcBorders>
              <w:top w:val="single" w:sz="4" w:space="0" w:color="auto"/>
              <w:left w:val="single" w:sz="4" w:space="0" w:color="auto"/>
            </w:tcBorders>
            <w:shd w:val="clear" w:color="auto" w:fill="auto"/>
            <w:vAlign w:val="center"/>
          </w:tcPr>
          <w:p w14:paraId="185C34D7"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No.</w:t>
            </w:r>
          </w:p>
        </w:tc>
        <w:tc>
          <w:tcPr>
            <w:tcW w:w="1069" w:type="pct"/>
            <w:tcBorders>
              <w:top w:val="single" w:sz="4" w:space="0" w:color="auto"/>
              <w:left w:val="single" w:sz="4" w:space="0" w:color="auto"/>
            </w:tcBorders>
            <w:shd w:val="clear" w:color="auto" w:fill="auto"/>
            <w:vAlign w:val="center"/>
          </w:tcPr>
          <w:p w14:paraId="2463CCE3"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Category</w:t>
            </w:r>
          </w:p>
        </w:tc>
        <w:tc>
          <w:tcPr>
            <w:tcW w:w="2837" w:type="pct"/>
            <w:tcBorders>
              <w:top w:val="single" w:sz="4" w:space="0" w:color="auto"/>
              <w:left w:val="single" w:sz="4" w:space="0" w:color="auto"/>
            </w:tcBorders>
            <w:shd w:val="clear" w:color="auto" w:fill="auto"/>
            <w:vAlign w:val="center"/>
          </w:tcPr>
          <w:p w14:paraId="23B7DD75"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Progress:</w:t>
            </w:r>
          </w:p>
        </w:tc>
        <w:tc>
          <w:tcPr>
            <w:tcW w:w="713" w:type="pct"/>
            <w:tcBorders>
              <w:top w:val="single" w:sz="4" w:space="0" w:color="auto"/>
              <w:left w:val="single" w:sz="4" w:space="0" w:color="auto"/>
              <w:right w:val="single" w:sz="4" w:space="0" w:color="auto"/>
            </w:tcBorders>
            <w:shd w:val="clear" w:color="auto" w:fill="auto"/>
            <w:vAlign w:val="center"/>
          </w:tcPr>
          <w:p w14:paraId="5FB7A5CC"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Rate (%)</w:t>
            </w:r>
          </w:p>
        </w:tc>
      </w:tr>
      <w:tr w:rsidR="00A713B2" w:rsidRPr="00F26973" w14:paraId="3C7ADE66" w14:textId="77777777" w:rsidTr="00410C9E">
        <w:tc>
          <w:tcPr>
            <w:tcW w:w="381" w:type="pct"/>
            <w:tcBorders>
              <w:top w:val="single" w:sz="4" w:space="0" w:color="auto"/>
              <w:left w:val="single" w:sz="4" w:space="0" w:color="auto"/>
            </w:tcBorders>
            <w:shd w:val="clear" w:color="auto" w:fill="auto"/>
            <w:vAlign w:val="center"/>
          </w:tcPr>
          <w:p w14:paraId="44D7710F"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I</w:t>
            </w:r>
          </w:p>
        </w:tc>
        <w:tc>
          <w:tcPr>
            <w:tcW w:w="3906" w:type="pct"/>
            <w:gridSpan w:val="2"/>
            <w:tcBorders>
              <w:top w:val="single" w:sz="4" w:space="0" w:color="auto"/>
              <w:left w:val="single" w:sz="4" w:space="0" w:color="auto"/>
            </w:tcBorders>
            <w:shd w:val="clear" w:color="auto" w:fill="auto"/>
            <w:vAlign w:val="center"/>
          </w:tcPr>
          <w:p w14:paraId="18192551"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Infrastructure; Trees - landscape - public works</w:t>
            </w:r>
          </w:p>
        </w:tc>
        <w:tc>
          <w:tcPr>
            <w:tcW w:w="713" w:type="pct"/>
            <w:tcBorders>
              <w:top w:val="single" w:sz="4" w:space="0" w:color="auto"/>
              <w:left w:val="single" w:sz="4" w:space="0" w:color="auto"/>
              <w:right w:val="single" w:sz="4" w:space="0" w:color="auto"/>
            </w:tcBorders>
            <w:shd w:val="clear" w:color="auto" w:fill="auto"/>
            <w:vAlign w:val="center"/>
          </w:tcPr>
          <w:p w14:paraId="17B9583D"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40%</w:t>
            </w:r>
          </w:p>
        </w:tc>
      </w:tr>
      <w:tr w:rsidR="00A713B2" w:rsidRPr="00F26973" w14:paraId="46083F59" w14:textId="77777777" w:rsidTr="00410C9E">
        <w:tc>
          <w:tcPr>
            <w:tcW w:w="381" w:type="pct"/>
            <w:tcBorders>
              <w:top w:val="single" w:sz="4" w:space="0" w:color="auto"/>
              <w:left w:val="single" w:sz="4" w:space="0" w:color="auto"/>
            </w:tcBorders>
            <w:shd w:val="clear" w:color="auto" w:fill="auto"/>
            <w:vAlign w:val="center"/>
          </w:tcPr>
          <w:p w14:paraId="50B2B869"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II</w:t>
            </w:r>
          </w:p>
        </w:tc>
        <w:tc>
          <w:tcPr>
            <w:tcW w:w="1069" w:type="pct"/>
            <w:tcBorders>
              <w:top w:val="single" w:sz="4" w:space="0" w:color="auto"/>
              <w:left w:val="single" w:sz="4" w:space="0" w:color="auto"/>
            </w:tcBorders>
            <w:shd w:val="clear" w:color="auto" w:fill="auto"/>
            <w:vAlign w:val="center"/>
          </w:tcPr>
          <w:p w14:paraId="73596750"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Central market</w:t>
            </w:r>
          </w:p>
        </w:tc>
        <w:tc>
          <w:tcPr>
            <w:tcW w:w="2837" w:type="pct"/>
            <w:tcBorders>
              <w:top w:val="single" w:sz="4" w:space="0" w:color="auto"/>
              <w:left w:val="single" w:sz="4" w:space="0" w:color="auto"/>
            </w:tcBorders>
            <w:shd w:val="clear" w:color="auto" w:fill="auto"/>
            <w:vAlign w:val="center"/>
          </w:tcPr>
          <w:p w14:paraId="47DD59BB"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Complete the foundation and frame</w:t>
            </w:r>
          </w:p>
        </w:tc>
        <w:tc>
          <w:tcPr>
            <w:tcW w:w="713" w:type="pct"/>
            <w:tcBorders>
              <w:top w:val="single" w:sz="4" w:space="0" w:color="auto"/>
              <w:left w:val="single" w:sz="4" w:space="0" w:color="auto"/>
              <w:right w:val="single" w:sz="4" w:space="0" w:color="auto"/>
            </w:tcBorders>
            <w:shd w:val="clear" w:color="auto" w:fill="auto"/>
            <w:vAlign w:val="center"/>
          </w:tcPr>
          <w:p w14:paraId="11C8238B"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50%</w:t>
            </w:r>
          </w:p>
        </w:tc>
      </w:tr>
      <w:tr w:rsidR="00A713B2" w:rsidRPr="00F26973" w14:paraId="317A6C0F" w14:textId="77777777" w:rsidTr="00410C9E">
        <w:tc>
          <w:tcPr>
            <w:tcW w:w="381" w:type="pct"/>
            <w:tcBorders>
              <w:top w:val="single" w:sz="4" w:space="0" w:color="auto"/>
              <w:left w:val="single" w:sz="4" w:space="0" w:color="auto"/>
            </w:tcBorders>
            <w:shd w:val="clear" w:color="auto" w:fill="auto"/>
            <w:vAlign w:val="center"/>
          </w:tcPr>
          <w:p w14:paraId="4573077B"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III</w:t>
            </w:r>
          </w:p>
        </w:tc>
        <w:tc>
          <w:tcPr>
            <w:tcW w:w="1069" w:type="pct"/>
            <w:tcBorders>
              <w:top w:val="single" w:sz="4" w:space="0" w:color="auto"/>
              <w:left w:val="single" w:sz="4" w:space="0" w:color="auto"/>
            </w:tcBorders>
            <w:shd w:val="clear" w:color="auto" w:fill="auto"/>
            <w:vAlign w:val="center"/>
          </w:tcPr>
          <w:p w14:paraId="68F2E4D4"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Apartment</w:t>
            </w:r>
          </w:p>
        </w:tc>
        <w:tc>
          <w:tcPr>
            <w:tcW w:w="2837" w:type="pct"/>
            <w:tcBorders>
              <w:top w:val="single" w:sz="4" w:space="0" w:color="auto"/>
              <w:left w:val="single" w:sz="4" w:space="0" w:color="auto"/>
            </w:tcBorders>
            <w:shd w:val="clear" w:color="auto" w:fill="auto"/>
            <w:vAlign w:val="center"/>
          </w:tcPr>
          <w:p w14:paraId="49418F7A"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 xml:space="preserve">Complete the foundation </w:t>
            </w:r>
          </w:p>
        </w:tc>
        <w:tc>
          <w:tcPr>
            <w:tcW w:w="713" w:type="pct"/>
            <w:tcBorders>
              <w:top w:val="single" w:sz="4" w:space="0" w:color="auto"/>
              <w:left w:val="single" w:sz="4" w:space="0" w:color="auto"/>
              <w:right w:val="single" w:sz="4" w:space="0" w:color="auto"/>
            </w:tcBorders>
            <w:shd w:val="clear" w:color="auto" w:fill="auto"/>
            <w:vAlign w:val="center"/>
          </w:tcPr>
          <w:p w14:paraId="732A1BD3"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30%</w:t>
            </w:r>
          </w:p>
        </w:tc>
      </w:tr>
      <w:tr w:rsidR="00A713B2" w:rsidRPr="00F26973" w14:paraId="1747EE3D" w14:textId="77777777" w:rsidTr="00410C9E">
        <w:tc>
          <w:tcPr>
            <w:tcW w:w="381" w:type="pct"/>
            <w:tcBorders>
              <w:top w:val="single" w:sz="4" w:space="0" w:color="auto"/>
              <w:left w:val="single" w:sz="4" w:space="0" w:color="auto"/>
            </w:tcBorders>
            <w:shd w:val="clear" w:color="auto" w:fill="auto"/>
            <w:vAlign w:val="center"/>
          </w:tcPr>
          <w:p w14:paraId="40903F69"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IV</w:t>
            </w:r>
          </w:p>
        </w:tc>
        <w:tc>
          <w:tcPr>
            <w:tcW w:w="1069" w:type="pct"/>
            <w:tcBorders>
              <w:top w:val="single" w:sz="4" w:space="0" w:color="auto"/>
              <w:left w:val="single" w:sz="4" w:space="0" w:color="auto"/>
            </w:tcBorders>
            <w:shd w:val="clear" w:color="auto" w:fill="auto"/>
            <w:vAlign w:val="center"/>
          </w:tcPr>
          <w:p w14:paraId="78DD6F51"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Adjacent houses</w:t>
            </w:r>
          </w:p>
        </w:tc>
        <w:tc>
          <w:tcPr>
            <w:tcW w:w="2837" w:type="pct"/>
            <w:tcBorders>
              <w:top w:val="single" w:sz="4" w:space="0" w:color="auto"/>
              <w:left w:val="single" w:sz="4" w:space="0" w:color="auto"/>
            </w:tcBorders>
            <w:shd w:val="clear" w:color="auto" w:fill="auto"/>
            <w:vAlign w:val="center"/>
          </w:tcPr>
          <w:p w14:paraId="62045DE6" w14:textId="77777777" w:rsidR="00A713B2" w:rsidRPr="00F26973" w:rsidRDefault="00A713B2" w:rsidP="00BE1E87">
            <w:pPr>
              <w:tabs>
                <w:tab w:val="left" w:pos="432"/>
              </w:tabs>
              <w:spacing w:after="120" w:line="360" w:lineRule="auto"/>
              <w:jc w:val="both"/>
              <w:rPr>
                <w:rFonts w:ascii="Arial" w:hAnsi="Arial" w:cs="Arial"/>
                <w:bCs/>
                <w:color w:val="010000"/>
                <w:sz w:val="20"/>
                <w:szCs w:val="20"/>
              </w:rPr>
            </w:pPr>
          </w:p>
        </w:tc>
        <w:tc>
          <w:tcPr>
            <w:tcW w:w="713" w:type="pct"/>
            <w:tcBorders>
              <w:top w:val="single" w:sz="4" w:space="0" w:color="auto"/>
              <w:left w:val="single" w:sz="4" w:space="0" w:color="auto"/>
              <w:right w:val="single" w:sz="4" w:space="0" w:color="auto"/>
            </w:tcBorders>
            <w:shd w:val="clear" w:color="auto" w:fill="auto"/>
            <w:vAlign w:val="center"/>
          </w:tcPr>
          <w:p w14:paraId="5C933AE9" w14:textId="77777777" w:rsidR="00A713B2" w:rsidRPr="00F26973" w:rsidRDefault="00A713B2" w:rsidP="00BE1E87">
            <w:pPr>
              <w:tabs>
                <w:tab w:val="left" w:pos="432"/>
              </w:tabs>
              <w:spacing w:after="120" w:line="360" w:lineRule="auto"/>
              <w:jc w:val="center"/>
              <w:rPr>
                <w:rFonts w:ascii="Arial" w:hAnsi="Arial" w:cs="Arial"/>
                <w:bCs/>
                <w:color w:val="010000"/>
                <w:sz w:val="20"/>
                <w:szCs w:val="20"/>
              </w:rPr>
            </w:pPr>
          </w:p>
        </w:tc>
      </w:tr>
      <w:tr w:rsidR="00A713B2" w:rsidRPr="00F26973" w14:paraId="6BF0FDE7" w14:textId="77777777" w:rsidTr="00410C9E">
        <w:tc>
          <w:tcPr>
            <w:tcW w:w="381" w:type="pct"/>
            <w:tcBorders>
              <w:top w:val="single" w:sz="4" w:space="0" w:color="auto"/>
              <w:left w:val="single" w:sz="4" w:space="0" w:color="auto"/>
            </w:tcBorders>
            <w:shd w:val="clear" w:color="auto" w:fill="auto"/>
            <w:vAlign w:val="center"/>
          </w:tcPr>
          <w:p w14:paraId="3D8B5BB9"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1.</w:t>
            </w:r>
          </w:p>
        </w:tc>
        <w:tc>
          <w:tcPr>
            <w:tcW w:w="3906" w:type="pct"/>
            <w:gridSpan w:val="2"/>
            <w:tcBorders>
              <w:top w:val="single" w:sz="4" w:space="0" w:color="auto"/>
              <w:left w:val="single" w:sz="4" w:space="0" w:color="auto"/>
            </w:tcBorders>
            <w:shd w:val="clear" w:color="auto" w:fill="auto"/>
            <w:vAlign w:val="center"/>
          </w:tcPr>
          <w:p w14:paraId="264A9F93"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Segment 1 (Lot O2 - O5; O12; O23):</w:t>
            </w:r>
          </w:p>
        </w:tc>
        <w:tc>
          <w:tcPr>
            <w:tcW w:w="713" w:type="pct"/>
            <w:tcBorders>
              <w:top w:val="single" w:sz="4" w:space="0" w:color="auto"/>
              <w:left w:val="single" w:sz="4" w:space="0" w:color="auto"/>
              <w:right w:val="single" w:sz="4" w:space="0" w:color="auto"/>
            </w:tcBorders>
            <w:shd w:val="clear" w:color="auto" w:fill="auto"/>
            <w:vAlign w:val="center"/>
          </w:tcPr>
          <w:p w14:paraId="17D89C4D" w14:textId="77777777" w:rsidR="00A713B2" w:rsidRPr="00F26973" w:rsidRDefault="00A713B2" w:rsidP="00BE1E87">
            <w:pPr>
              <w:tabs>
                <w:tab w:val="left" w:pos="432"/>
              </w:tabs>
              <w:spacing w:after="120" w:line="360" w:lineRule="auto"/>
              <w:jc w:val="center"/>
              <w:rPr>
                <w:rFonts w:ascii="Arial" w:hAnsi="Arial" w:cs="Arial"/>
                <w:bCs/>
                <w:color w:val="010000"/>
                <w:sz w:val="20"/>
                <w:szCs w:val="20"/>
              </w:rPr>
            </w:pPr>
          </w:p>
        </w:tc>
      </w:tr>
      <w:tr w:rsidR="00A713B2" w:rsidRPr="00F26973" w14:paraId="4E5DF1F2" w14:textId="77777777" w:rsidTr="00410C9E">
        <w:tc>
          <w:tcPr>
            <w:tcW w:w="381" w:type="pct"/>
            <w:tcBorders>
              <w:top w:val="single" w:sz="4" w:space="0" w:color="auto"/>
              <w:left w:val="single" w:sz="4" w:space="0" w:color="auto"/>
            </w:tcBorders>
            <w:shd w:val="clear" w:color="auto" w:fill="auto"/>
            <w:vAlign w:val="center"/>
          </w:tcPr>
          <w:p w14:paraId="17496F25"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w:t>
            </w:r>
          </w:p>
        </w:tc>
        <w:tc>
          <w:tcPr>
            <w:tcW w:w="1069" w:type="pct"/>
            <w:tcBorders>
              <w:top w:val="single" w:sz="4" w:space="0" w:color="auto"/>
              <w:left w:val="single" w:sz="4" w:space="0" w:color="auto"/>
            </w:tcBorders>
            <w:shd w:val="clear" w:color="auto" w:fill="auto"/>
            <w:vAlign w:val="center"/>
          </w:tcPr>
          <w:p w14:paraId="7739AB64"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Lot: O2; O3; O4</w:t>
            </w:r>
          </w:p>
        </w:tc>
        <w:tc>
          <w:tcPr>
            <w:tcW w:w="2837" w:type="pct"/>
            <w:tcBorders>
              <w:top w:val="single" w:sz="4" w:space="0" w:color="auto"/>
              <w:left w:val="single" w:sz="4" w:space="0" w:color="auto"/>
            </w:tcBorders>
            <w:shd w:val="clear" w:color="auto" w:fill="auto"/>
            <w:vAlign w:val="center"/>
          </w:tcPr>
          <w:p w14:paraId="7A710A12"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Complete the foundation up to the Plinth beam</w:t>
            </w:r>
          </w:p>
        </w:tc>
        <w:tc>
          <w:tcPr>
            <w:tcW w:w="713" w:type="pct"/>
            <w:tcBorders>
              <w:top w:val="single" w:sz="4" w:space="0" w:color="auto"/>
              <w:left w:val="single" w:sz="4" w:space="0" w:color="auto"/>
              <w:right w:val="single" w:sz="4" w:space="0" w:color="auto"/>
            </w:tcBorders>
            <w:shd w:val="clear" w:color="auto" w:fill="auto"/>
            <w:vAlign w:val="center"/>
          </w:tcPr>
          <w:p w14:paraId="5D9C405C"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13%</w:t>
            </w:r>
          </w:p>
        </w:tc>
      </w:tr>
      <w:tr w:rsidR="00A713B2" w:rsidRPr="00F26973" w14:paraId="4601C7B2" w14:textId="77777777" w:rsidTr="00410C9E">
        <w:tc>
          <w:tcPr>
            <w:tcW w:w="381" w:type="pct"/>
            <w:tcBorders>
              <w:top w:val="single" w:sz="4" w:space="0" w:color="auto"/>
              <w:left w:val="single" w:sz="4" w:space="0" w:color="auto"/>
            </w:tcBorders>
            <w:shd w:val="clear" w:color="auto" w:fill="auto"/>
            <w:vAlign w:val="center"/>
          </w:tcPr>
          <w:p w14:paraId="0517B9AB" w14:textId="77777777" w:rsidR="00A713B2" w:rsidRPr="00F26973" w:rsidRDefault="00A713B2" w:rsidP="00BE1E87">
            <w:pPr>
              <w:tabs>
                <w:tab w:val="left" w:pos="432"/>
              </w:tabs>
              <w:spacing w:after="120" w:line="360" w:lineRule="auto"/>
              <w:jc w:val="both"/>
              <w:rPr>
                <w:rFonts w:ascii="Arial" w:hAnsi="Arial" w:cs="Arial"/>
                <w:bCs/>
                <w:color w:val="010000"/>
                <w:sz w:val="20"/>
                <w:szCs w:val="20"/>
              </w:rPr>
            </w:pPr>
          </w:p>
        </w:tc>
        <w:tc>
          <w:tcPr>
            <w:tcW w:w="1069" w:type="pct"/>
            <w:tcBorders>
              <w:top w:val="single" w:sz="4" w:space="0" w:color="auto"/>
              <w:left w:val="single" w:sz="4" w:space="0" w:color="auto"/>
            </w:tcBorders>
            <w:shd w:val="clear" w:color="auto" w:fill="auto"/>
            <w:vAlign w:val="center"/>
          </w:tcPr>
          <w:p w14:paraId="7A3A860C"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Lot O5</w:t>
            </w:r>
          </w:p>
        </w:tc>
        <w:tc>
          <w:tcPr>
            <w:tcW w:w="2837" w:type="pct"/>
            <w:tcBorders>
              <w:top w:val="single" w:sz="4" w:space="0" w:color="auto"/>
              <w:left w:val="single" w:sz="4" w:space="0" w:color="auto"/>
            </w:tcBorders>
            <w:shd w:val="clear" w:color="auto" w:fill="auto"/>
            <w:vAlign w:val="center"/>
          </w:tcPr>
          <w:p w14:paraId="32356BA7"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Completed 26 apartments; The remaining 26 apartments are being completed.</w:t>
            </w:r>
          </w:p>
        </w:tc>
        <w:tc>
          <w:tcPr>
            <w:tcW w:w="713" w:type="pct"/>
            <w:tcBorders>
              <w:top w:val="single" w:sz="4" w:space="0" w:color="auto"/>
              <w:left w:val="single" w:sz="4" w:space="0" w:color="auto"/>
              <w:right w:val="single" w:sz="4" w:space="0" w:color="auto"/>
            </w:tcBorders>
            <w:shd w:val="clear" w:color="auto" w:fill="auto"/>
            <w:vAlign w:val="center"/>
          </w:tcPr>
          <w:p w14:paraId="466FB1B8"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78%</w:t>
            </w:r>
          </w:p>
        </w:tc>
      </w:tr>
      <w:tr w:rsidR="00A713B2" w:rsidRPr="00F26973" w14:paraId="77F63F85" w14:textId="77777777" w:rsidTr="00410C9E">
        <w:tc>
          <w:tcPr>
            <w:tcW w:w="381" w:type="pct"/>
            <w:tcBorders>
              <w:top w:val="single" w:sz="4" w:space="0" w:color="auto"/>
              <w:left w:val="single" w:sz="4" w:space="0" w:color="auto"/>
            </w:tcBorders>
            <w:shd w:val="clear" w:color="auto" w:fill="auto"/>
            <w:vAlign w:val="center"/>
          </w:tcPr>
          <w:p w14:paraId="4D56C810" w14:textId="77777777" w:rsidR="00A713B2" w:rsidRPr="00F26973" w:rsidRDefault="00A713B2" w:rsidP="00BE1E87">
            <w:pPr>
              <w:tabs>
                <w:tab w:val="left" w:pos="432"/>
              </w:tabs>
              <w:spacing w:after="120" w:line="360" w:lineRule="auto"/>
              <w:jc w:val="both"/>
              <w:rPr>
                <w:rFonts w:ascii="Arial" w:hAnsi="Arial" w:cs="Arial"/>
                <w:bCs/>
                <w:color w:val="010000"/>
                <w:sz w:val="20"/>
                <w:szCs w:val="20"/>
              </w:rPr>
            </w:pPr>
          </w:p>
        </w:tc>
        <w:tc>
          <w:tcPr>
            <w:tcW w:w="1069" w:type="pct"/>
            <w:tcBorders>
              <w:top w:val="single" w:sz="4" w:space="0" w:color="auto"/>
              <w:left w:val="single" w:sz="4" w:space="0" w:color="auto"/>
            </w:tcBorders>
            <w:shd w:val="clear" w:color="auto" w:fill="auto"/>
            <w:vAlign w:val="center"/>
          </w:tcPr>
          <w:p w14:paraId="1545E3D5"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Lot O12</w:t>
            </w:r>
          </w:p>
        </w:tc>
        <w:tc>
          <w:tcPr>
            <w:tcW w:w="2837" w:type="pct"/>
            <w:tcBorders>
              <w:top w:val="single" w:sz="4" w:space="0" w:color="auto"/>
              <w:left w:val="single" w:sz="4" w:space="0" w:color="auto"/>
            </w:tcBorders>
            <w:shd w:val="clear" w:color="auto" w:fill="auto"/>
            <w:vAlign w:val="center"/>
          </w:tcPr>
          <w:p w14:paraId="354229F0"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Completed</w:t>
            </w:r>
          </w:p>
        </w:tc>
        <w:tc>
          <w:tcPr>
            <w:tcW w:w="713" w:type="pct"/>
            <w:tcBorders>
              <w:top w:val="single" w:sz="4" w:space="0" w:color="auto"/>
              <w:left w:val="single" w:sz="4" w:space="0" w:color="auto"/>
              <w:right w:val="single" w:sz="4" w:space="0" w:color="auto"/>
            </w:tcBorders>
            <w:shd w:val="clear" w:color="auto" w:fill="auto"/>
            <w:vAlign w:val="center"/>
          </w:tcPr>
          <w:p w14:paraId="464FA192"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100%</w:t>
            </w:r>
          </w:p>
        </w:tc>
      </w:tr>
      <w:tr w:rsidR="00A713B2" w:rsidRPr="00F26973" w14:paraId="320394D7" w14:textId="77777777" w:rsidTr="00410C9E">
        <w:tc>
          <w:tcPr>
            <w:tcW w:w="381" w:type="pct"/>
            <w:tcBorders>
              <w:top w:val="single" w:sz="4" w:space="0" w:color="auto"/>
              <w:left w:val="single" w:sz="4" w:space="0" w:color="auto"/>
            </w:tcBorders>
            <w:shd w:val="clear" w:color="auto" w:fill="auto"/>
            <w:vAlign w:val="center"/>
          </w:tcPr>
          <w:p w14:paraId="3CEFB738" w14:textId="77777777" w:rsidR="00A713B2" w:rsidRPr="00F26973" w:rsidRDefault="00A713B2" w:rsidP="00BE1E87">
            <w:pPr>
              <w:tabs>
                <w:tab w:val="left" w:pos="432"/>
              </w:tabs>
              <w:spacing w:after="120" w:line="360" w:lineRule="auto"/>
              <w:jc w:val="both"/>
              <w:rPr>
                <w:rFonts w:ascii="Arial" w:hAnsi="Arial" w:cs="Arial"/>
                <w:bCs/>
                <w:color w:val="010000"/>
                <w:sz w:val="20"/>
                <w:szCs w:val="20"/>
              </w:rPr>
            </w:pPr>
          </w:p>
        </w:tc>
        <w:tc>
          <w:tcPr>
            <w:tcW w:w="1069" w:type="pct"/>
            <w:tcBorders>
              <w:top w:val="single" w:sz="4" w:space="0" w:color="auto"/>
              <w:left w:val="single" w:sz="4" w:space="0" w:color="auto"/>
            </w:tcBorders>
            <w:shd w:val="clear" w:color="auto" w:fill="auto"/>
            <w:vAlign w:val="center"/>
          </w:tcPr>
          <w:p w14:paraId="5354BA61"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Lot O23</w:t>
            </w:r>
          </w:p>
        </w:tc>
        <w:tc>
          <w:tcPr>
            <w:tcW w:w="2837" w:type="pct"/>
            <w:tcBorders>
              <w:top w:val="single" w:sz="4" w:space="0" w:color="auto"/>
              <w:left w:val="single" w:sz="4" w:space="0" w:color="auto"/>
            </w:tcBorders>
            <w:shd w:val="clear" w:color="auto" w:fill="auto"/>
            <w:vAlign w:val="center"/>
          </w:tcPr>
          <w:p w14:paraId="747F0FAD"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Completed 10 apartments; Completed the foundation up to the 41 remaining apartments</w:t>
            </w:r>
          </w:p>
        </w:tc>
        <w:tc>
          <w:tcPr>
            <w:tcW w:w="713" w:type="pct"/>
            <w:tcBorders>
              <w:top w:val="single" w:sz="4" w:space="0" w:color="auto"/>
              <w:left w:val="single" w:sz="4" w:space="0" w:color="auto"/>
              <w:right w:val="single" w:sz="4" w:space="0" w:color="auto"/>
            </w:tcBorders>
            <w:shd w:val="clear" w:color="auto" w:fill="auto"/>
            <w:vAlign w:val="center"/>
          </w:tcPr>
          <w:p w14:paraId="49894407"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30%</w:t>
            </w:r>
          </w:p>
        </w:tc>
      </w:tr>
      <w:tr w:rsidR="00A713B2" w:rsidRPr="00F26973" w14:paraId="2B24858D" w14:textId="77777777" w:rsidTr="00410C9E">
        <w:tc>
          <w:tcPr>
            <w:tcW w:w="381" w:type="pct"/>
            <w:tcBorders>
              <w:top w:val="single" w:sz="4" w:space="0" w:color="auto"/>
              <w:left w:val="single" w:sz="4" w:space="0" w:color="auto"/>
            </w:tcBorders>
            <w:shd w:val="clear" w:color="auto" w:fill="auto"/>
            <w:vAlign w:val="center"/>
          </w:tcPr>
          <w:p w14:paraId="4E71BCD8"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2.</w:t>
            </w:r>
          </w:p>
        </w:tc>
        <w:tc>
          <w:tcPr>
            <w:tcW w:w="3906" w:type="pct"/>
            <w:gridSpan w:val="2"/>
            <w:tcBorders>
              <w:top w:val="single" w:sz="4" w:space="0" w:color="auto"/>
              <w:left w:val="single" w:sz="4" w:space="0" w:color="auto"/>
            </w:tcBorders>
            <w:shd w:val="clear" w:color="auto" w:fill="auto"/>
            <w:vAlign w:val="center"/>
          </w:tcPr>
          <w:p w14:paraId="7C6681E8"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Segment 2 ( Lot O1; O6 - O11)</w:t>
            </w:r>
          </w:p>
        </w:tc>
        <w:tc>
          <w:tcPr>
            <w:tcW w:w="713" w:type="pct"/>
            <w:tcBorders>
              <w:top w:val="single" w:sz="4" w:space="0" w:color="auto"/>
              <w:left w:val="single" w:sz="4" w:space="0" w:color="auto"/>
              <w:right w:val="single" w:sz="4" w:space="0" w:color="auto"/>
            </w:tcBorders>
            <w:shd w:val="clear" w:color="auto" w:fill="auto"/>
            <w:vAlign w:val="center"/>
          </w:tcPr>
          <w:p w14:paraId="0392A083" w14:textId="77777777" w:rsidR="00A713B2" w:rsidRPr="00F26973" w:rsidRDefault="00A713B2" w:rsidP="00BE1E87">
            <w:pPr>
              <w:tabs>
                <w:tab w:val="left" w:pos="432"/>
              </w:tabs>
              <w:spacing w:after="120" w:line="360" w:lineRule="auto"/>
              <w:jc w:val="center"/>
              <w:rPr>
                <w:rFonts w:ascii="Arial" w:hAnsi="Arial" w:cs="Arial"/>
                <w:bCs/>
                <w:color w:val="010000"/>
                <w:sz w:val="20"/>
                <w:szCs w:val="20"/>
              </w:rPr>
            </w:pPr>
          </w:p>
        </w:tc>
      </w:tr>
      <w:tr w:rsidR="00A713B2" w:rsidRPr="00F26973" w14:paraId="2E845129" w14:textId="77777777" w:rsidTr="00410C9E">
        <w:tc>
          <w:tcPr>
            <w:tcW w:w="381" w:type="pct"/>
            <w:tcBorders>
              <w:top w:val="single" w:sz="4" w:space="0" w:color="auto"/>
              <w:left w:val="single" w:sz="4" w:space="0" w:color="auto"/>
            </w:tcBorders>
            <w:shd w:val="clear" w:color="auto" w:fill="auto"/>
            <w:vAlign w:val="center"/>
          </w:tcPr>
          <w:p w14:paraId="33244266" w14:textId="77777777" w:rsidR="00A713B2" w:rsidRPr="00F26973" w:rsidRDefault="00A713B2" w:rsidP="00BE1E87">
            <w:pPr>
              <w:tabs>
                <w:tab w:val="left" w:pos="432"/>
              </w:tabs>
              <w:spacing w:after="120" w:line="360" w:lineRule="auto"/>
              <w:jc w:val="both"/>
              <w:rPr>
                <w:rFonts w:ascii="Arial" w:hAnsi="Arial" w:cs="Arial"/>
                <w:bCs/>
                <w:color w:val="010000"/>
                <w:sz w:val="20"/>
                <w:szCs w:val="20"/>
              </w:rPr>
            </w:pPr>
          </w:p>
        </w:tc>
        <w:tc>
          <w:tcPr>
            <w:tcW w:w="1069" w:type="pct"/>
            <w:tcBorders>
              <w:top w:val="single" w:sz="4" w:space="0" w:color="auto"/>
              <w:left w:val="single" w:sz="4" w:space="0" w:color="auto"/>
            </w:tcBorders>
            <w:shd w:val="clear" w:color="auto" w:fill="auto"/>
            <w:vAlign w:val="center"/>
          </w:tcPr>
          <w:p w14:paraId="1114042C"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Lot: O1; O6-O10</w:t>
            </w:r>
          </w:p>
        </w:tc>
        <w:tc>
          <w:tcPr>
            <w:tcW w:w="2837" w:type="pct"/>
            <w:tcBorders>
              <w:top w:val="single" w:sz="4" w:space="0" w:color="auto"/>
              <w:left w:val="single" w:sz="4" w:space="0" w:color="auto"/>
            </w:tcBorders>
            <w:shd w:val="clear" w:color="auto" w:fill="auto"/>
            <w:vAlign w:val="center"/>
          </w:tcPr>
          <w:p w14:paraId="47F0B98A"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Not yet constructed</w:t>
            </w:r>
          </w:p>
        </w:tc>
        <w:tc>
          <w:tcPr>
            <w:tcW w:w="713" w:type="pct"/>
            <w:tcBorders>
              <w:top w:val="single" w:sz="4" w:space="0" w:color="auto"/>
              <w:left w:val="single" w:sz="4" w:space="0" w:color="auto"/>
              <w:right w:val="single" w:sz="4" w:space="0" w:color="auto"/>
            </w:tcBorders>
            <w:shd w:val="clear" w:color="auto" w:fill="auto"/>
            <w:vAlign w:val="center"/>
          </w:tcPr>
          <w:p w14:paraId="790ACDC1"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0%</w:t>
            </w:r>
          </w:p>
        </w:tc>
      </w:tr>
      <w:tr w:rsidR="00A713B2" w:rsidRPr="00F26973" w14:paraId="10309DE7" w14:textId="77777777" w:rsidTr="00410C9E">
        <w:tc>
          <w:tcPr>
            <w:tcW w:w="381" w:type="pct"/>
            <w:tcBorders>
              <w:top w:val="single" w:sz="4" w:space="0" w:color="auto"/>
              <w:left w:val="single" w:sz="4" w:space="0" w:color="auto"/>
              <w:bottom w:val="single" w:sz="4" w:space="0" w:color="auto"/>
            </w:tcBorders>
            <w:shd w:val="clear" w:color="auto" w:fill="auto"/>
            <w:vAlign w:val="center"/>
          </w:tcPr>
          <w:p w14:paraId="252A690A" w14:textId="77777777" w:rsidR="00A713B2" w:rsidRPr="00F26973" w:rsidRDefault="00A713B2" w:rsidP="00BE1E87">
            <w:pPr>
              <w:tabs>
                <w:tab w:val="left" w:pos="432"/>
              </w:tabs>
              <w:spacing w:after="120" w:line="360" w:lineRule="auto"/>
              <w:jc w:val="both"/>
              <w:rPr>
                <w:rFonts w:ascii="Arial" w:hAnsi="Arial" w:cs="Arial"/>
                <w:bCs/>
                <w:color w:val="010000"/>
                <w:sz w:val="20"/>
                <w:szCs w:val="20"/>
              </w:rPr>
            </w:pPr>
          </w:p>
        </w:tc>
        <w:tc>
          <w:tcPr>
            <w:tcW w:w="1069" w:type="pct"/>
            <w:tcBorders>
              <w:top w:val="single" w:sz="4" w:space="0" w:color="auto"/>
              <w:left w:val="single" w:sz="4" w:space="0" w:color="auto"/>
              <w:bottom w:val="single" w:sz="4" w:space="0" w:color="auto"/>
            </w:tcBorders>
            <w:shd w:val="clear" w:color="auto" w:fill="auto"/>
            <w:vAlign w:val="center"/>
          </w:tcPr>
          <w:p w14:paraId="670C619F"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Lot O11</w:t>
            </w:r>
          </w:p>
        </w:tc>
        <w:tc>
          <w:tcPr>
            <w:tcW w:w="2837" w:type="pct"/>
            <w:tcBorders>
              <w:top w:val="single" w:sz="4" w:space="0" w:color="auto"/>
              <w:left w:val="single" w:sz="4" w:space="0" w:color="auto"/>
              <w:bottom w:val="single" w:sz="4" w:space="0" w:color="auto"/>
            </w:tcBorders>
            <w:shd w:val="clear" w:color="auto" w:fill="auto"/>
            <w:vAlign w:val="center"/>
          </w:tcPr>
          <w:p w14:paraId="610A0B6B" w14:textId="77777777" w:rsidR="00A713B2" w:rsidRPr="00F26973" w:rsidRDefault="00A713B2" w:rsidP="00BE1E87">
            <w:pPr>
              <w:pStyle w:val="Other0"/>
              <w:tabs>
                <w:tab w:val="left" w:pos="432"/>
              </w:tabs>
              <w:spacing w:after="120" w:line="360" w:lineRule="auto"/>
              <w:jc w:val="both"/>
              <w:rPr>
                <w:bCs/>
                <w:color w:val="010000"/>
              </w:rPr>
            </w:pPr>
            <w:r w:rsidRPr="00F26973">
              <w:rPr>
                <w:bCs/>
                <w:color w:val="010000"/>
              </w:rPr>
              <w:t>The foundation of 17/34 apartments is under construction</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64EEF9" w14:textId="77777777" w:rsidR="00A713B2" w:rsidRPr="00F26973" w:rsidRDefault="00A713B2" w:rsidP="00BE1E87">
            <w:pPr>
              <w:pStyle w:val="Other0"/>
              <w:tabs>
                <w:tab w:val="left" w:pos="432"/>
              </w:tabs>
              <w:spacing w:after="120" w:line="360" w:lineRule="auto"/>
              <w:jc w:val="center"/>
              <w:rPr>
                <w:bCs/>
                <w:color w:val="010000"/>
              </w:rPr>
            </w:pPr>
            <w:r w:rsidRPr="00F26973">
              <w:rPr>
                <w:bCs/>
                <w:color w:val="010000"/>
              </w:rPr>
              <w:t>6%</w:t>
            </w:r>
          </w:p>
        </w:tc>
      </w:tr>
    </w:tbl>
    <w:p w14:paraId="3426596C" w14:textId="77777777" w:rsidR="00A713B2" w:rsidRPr="00F26973" w:rsidRDefault="00A713B2" w:rsidP="00BE1E87">
      <w:pPr>
        <w:pStyle w:val="Tablecaption0"/>
        <w:tabs>
          <w:tab w:val="left" w:pos="432"/>
        </w:tabs>
        <w:spacing w:after="120" w:line="360" w:lineRule="auto"/>
        <w:jc w:val="both"/>
        <w:rPr>
          <w:bCs/>
          <w:color w:val="010000"/>
        </w:rPr>
      </w:pPr>
      <w:r w:rsidRPr="00F26973">
        <w:rPr>
          <w:bCs/>
          <w:color w:val="010000"/>
        </w:rPr>
        <w:t>Information of Products sold as of November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3"/>
        <w:gridCol w:w="3377"/>
        <w:gridCol w:w="13"/>
        <w:gridCol w:w="1122"/>
        <w:gridCol w:w="20"/>
        <w:gridCol w:w="989"/>
        <w:gridCol w:w="849"/>
        <w:gridCol w:w="994"/>
        <w:gridCol w:w="940"/>
      </w:tblGrid>
      <w:tr w:rsidR="00A713B2" w:rsidRPr="00F26973" w14:paraId="01D42A93" w14:textId="77777777" w:rsidTr="00410C9E">
        <w:tc>
          <w:tcPr>
            <w:tcW w:w="396" w:type="pct"/>
            <w:shd w:val="clear" w:color="auto" w:fill="auto"/>
            <w:vAlign w:val="center"/>
          </w:tcPr>
          <w:p w14:paraId="3E41480B"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No.</w:t>
            </w:r>
          </w:p>
        </w:tc>
        <w:tc>
          <w:tcPr>
            <w:tcW w:w="1873" w:type="pct"/>
            <w:shd w:val="clear" w:color="auto" w:fill="auto"/>
            <w:vAlign w:val="center"/>
          </w:tcPr>
          <w:p w14:paraId="6975B698"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PRODUCT INFORMATION</w:t>
            </w:r>
          </w:p>
        </w:tc>
        <w:tc>
          <w:tcPr>
            <w:tcW w:w="629" w:type="pct"/>
            <w:gridSpan w:val="2"/>
            <w:shd w:val="clear" w:color="auto" w:fill="auto"/>
            <w:vAlign w:val="center"/>
          </w:tcPr>
          <w:p w14:paraId="63EAD4EF"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Unit</w:t>
            </w:r>
          </w:p>
        </w:tc>
        <w:tc>
          <w:tcPr>
            <w:tcW w:w="559" w:type="pct"/>
            <w:gridSpan w:val="2"/>
            <w:shd w:val="clear" w:color="auto" w:fill="auto"/>
            <w:vAlign w:val="center"/>
          </w:tcPr>
          <w:p w14:paraId="42F7CE5C"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GROSS PRODUCT</w:t>
            </w:r>
          </w:p>
        </w:tc>
        <w:tc>
          <w:tcPr>
            <w:tcW w:w="465" w:type="pct"/>
            <w:shd w:val="clear" w:color="auto" w:fill="auto"/>
            <w:vAlign w:val="center"/>
          </w:tcPr>
          <w:p w14:paraId="37B46ABA"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SOLD</w:t>
            </w:r>
          </w:p>
        </w:tc>
        <w:tc>
          <w:tcPr>
            <w:tcW w:w="550" w:type="pct"/>
            <w:shd w:val="clear" w:color="auto" w:fill="auto"/>
            <w:vAlign w:val="center"/>
          </w:tcPr>
          <w:p w14:paraId="1F6F2A1A"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DEPOSIT</w:t>
            </w:r>
          </w:p>
        </w:tc>
        <w:tc>
          <w:tcPr>
            <w:tcW w:w="527" w:type="pct"/>
            <w:shd w:val="clear" w:color="auto" w:fill="auto"/>
            <w:vAlign w:val="center"/>
          </w:tcPr>
          <w:p w14:paraId="06AEFAB2"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NOT YET SOLD</w:t>
            </w:r>
          </w:p>
        </w:tc>
      </w:tr>
      <w:tr w:rsidR="00A713B2" w:rsidRPr="00F26973" w14:paraId="1F4C3FC4" w14:textId="77777777" w:rsidTr="00410C9E">
        <w:tc>
          <w:tcPr>
            <w:tcW w:w="396" w:type="pct"/>
            <w:shd w:val="clear" w:color="auto" w:fill="auto"/>
            <w:vAlign w:val="center"/>
          </w:tcPr>
          <w:p w14:paraId="43720DD0"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I</w:t>
            </w:r>
          </w:p>
        </w:tc>
        <w:tc>
          <w:tcPr>
            <w:tcW w:w="1873" w:type="pct"/>
            <w:shd w:val="clear" w:color="auto" w:fill="auto"/>
            <w:vAlign w:val="center"/>
          </w:tcPr>
          <w:p w14:paraId="0988B830"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ADJACENT HOUSES</w:t>
            </w:r>
          </w:p>
        </w:tc>
        <w:tc>
          <w:tcPr>
            <w:tcW w:w="629" w:type="pct"/>
            <w:gridSpan w:val="2"/>
            <w:shd w:val="clear" w:color="auto" w:fill="auto"/>
            <w:vAlign w:val="center"/>
          </w:tcPr>
          <w:p w14:paraId="5D0EC8D3"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House</w:t>
            </w:r>
          </w:p>
        </w:tc>
        <w:tc>
          <w:tcPr>
            <w:tcW w:w="559" w:type="pct"/>
            <w:gridSpan w:val="2"/>
            <w:shd w:val="clear" w:color="auto" w:fill="auto"/>
            <w:vAlign w:val="center"/>
          </w:tcPr>
          <w:p w14:paraId="1B3B3A1F"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955</w:t>
            </w:r>
          </w:p>
        </w:tc>
        <w:tc>
          <w:tcPr>
            <w:tcW w:w="465" w:type="pct"/>
            <w:shd w:val="clear" w:color="auto" w:fill="auto"/>
            <w:vAlign w:val="center"/>
          </w:tcPr>
          <w:p w14:paraId="4A316737"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461</w:t>
            </w:r>
          </w:p>
        </w:tc>
        <w:tc>
          <w:tcPr>
            <w:tcW w:w="550" w:type="pct"/>
            <w:shd w:val="clear" w:color="auto" w:fill="auto"/>
            <w:vAlign w:val="center"/>
          </w:tcPr>
          <w:p w14:paraId="64518C69"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02</w:t>
            </w:r>
          </w:p>
        </w:tc>
        <w:tc>
          <w:tcPr>
            <w:tcW w:w="527" w:type="pct"/>
            <w:shd w:val="clear" w:color="auto" w:fill="auto"/>
            <w:vAlign w:val="center"/>
          </w:tcPr>
          <w:p w14:paraId="27847369"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492</w:t>
            </w:r>
          </w:p>
        </w:tc>
      </w:tr>
      <w:tr w:rsidR="00A713B2" w:rsidRPr="00F26973" w14:paraId="459BC9C1" w14:textId="77777777" w:rsidTr="00410C9E">
        <w:tc>
          <w:tcPr>
            <w:tcW w:w="396" w:type="pct"/>
            <w:shd w:val="clear" w:color="auto" w:fill="auto"/>
            <w:vAlign w:val="center"/>
          </w:tcPr>
          <w:p w14:paraId="4B36F3A8"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lastRenderedPageBreak/>
              <w:t>1</w:t>
            </w:r>
          </w:p>
        </w:tc>
        <w:tc>
          <w:tcPr>
            <w:tcW w:w="1873" w:type="pct"/>
            <w:shd w:val="clear" w:color="auto" w:fill="auto"/>
            <w:vAlign w:val="center"/>
          </w:tcPr>
          <w:p w14:paraId="162E4961"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Commercial adjacent houses</w:t>
            </w:r>
          </w:p>
        </w:tc>
        <w:tc>
          <w:tcPr>
            <w:tcW w:w="629" w:type="pct"/>
            <w:gridSpan w:val="2"/>
            <w:shd w:val="clear" w:color="auto" w:fill="auto"/>
            <w:vAlign w:val="center"/>
          </w:tcPr>
          <w:p w14:paraId="08C1BD72"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59" w:type="pct"/>
            <w:gridSpan w:val="2"/>
            <w:shd w:val="clear" w:color="auto" w:fill="auto"/>
            <w:vAlign w:val="center"/>
          </w:tcPr>
          <w:p w14:paraId="0B8D8287"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215</w:t>
            </w:r>
          </w:p>
        </w:tc>
        <w:tc>
          <w:tcPr>
            <w:tcW w:w="465" w:type="pct"/>
            <w:shd w:val="clear" w:color="auto" w:fill="auto"/>
            <w:vAlign w:val="center"/>
          </w:tcPr>
          <w:p w14:paraId="4ED52CCA"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194</w:t>
            </w:r>
          </w:p>
        </w:tc>
        <w:tc>
          <w:tcPr>
            <w:tcW w:w="550" w:type="pct"/>
            <w:shd w:val="clear" w:color="auto" w:fill="auto"/>
            <w:vAlign w:val="center"/>
          </w:tcPr>
          <w:p w14:paraId="6324209D"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27" w:type="pct"/>
            <w:shd w:val="clear" w:color="auto" w:fill="auto"/>
            <w:vAlign w:val="center"/>
          </w:tcPr>
          <w:p w14:paraId="7C042210"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21</w:t>
            </w:r>
          </w:p>
        </w:tc>
      </w:tr>
      <w:tr w:rsidR="00A713B2" w:rsidRPr="00F26973" w14:paraId="0D3AF174" w14:textId="77777777" w:rsidTr="00410C9E">
        <w:tc>
          <w:tcPr>
            <w:tcW w:w="396" w:type="pct"/>
            <w:shd w:val="clear" w:color="auto" w:fill="auto"/>
            <w:vAlign w:val="center"/>
          </w:tcPr>
          <w:p w14:paraId="0497DA64"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2</w:t>
            </w:r>
          </w:p>
        </w:tc>
        <w:tc>
          <w:tcPr>
            <w:tcW w:w="1873" w:type="pct"/>
            <w:shd w:val="clear" w:color="auto" w:fill="auto"/>
            <w:vAlign w:val="center"/>
          </w:tcPr>
          <w:p w14:paraId="50A1E9AC"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Social adjacent houses - For sale</w:t>
            </w:r>
          </w:p>
        </w:tc>
        <w:tc>
          <w:tcPr>
            <w:tcW w:w="629" w:type="pct"/>
            <w:gridSpan w:val="2"/>
            <w:shd w:val="clear" w:color="auto" w:fill="auto"/>
            <w:vAlign w:val="center"/>
          </w:tcPr>
          <w:p w14:paraId="6E8E3FED"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59" w:type="pct"/>
            <w:gridSpan w:val="2"/>
            <w:shd w:val="clear" w:color="auto" w:fill="auto"/>
            <w:vAlign w:val="center"/>
          </w:tcPr>
          <w:p w14:paraId="62375C22"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691</w:t>
            </w:r>
          </w:p>
        </w:tc>
        <w:tc>
          <w:tcPr>
            <w:tcW w:w="465" w:type="pct"/>
            <w:shd w:val="clear" w:color="auto" w:fill="auto"/>
            <w:vAlign w:val="center"/>
          </w:tcPr>
          <w:p w14:paraId="00D67A11"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267</w:t>
            </w:r>
          </w:p>
        </w:tc>
        <w:tc>
          <w:tcPr>
            <w:tcW w:w="550" w:type="pct"/>
            <w:shd w:val="clear" w:color="auto" w:fill="auto"/>
            <w:vAlign w:val="center"/>
          </w:tcPr>
          <w:p w14:paraId="3F159F5D"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02</w:t>
            </w:r>
          </w:p>
        </w:tc>
        <w:tc>
          <w:tcPr>
            <w:tcW w:w="527" w:type="pct"/>
            <w:shd w:val="clear" w:color="auto" w:fill="auto"/>
            <w:vAlign w:val="center"/>
          </w:tcPr>
          <w:p w14:paraId="3B8F8DAD"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422</w:t>
            </w:r>
          </w:p>
        </w:tc>
      </w:tr>
      <w:tr w:rsidR="00A713B2" w:rsidRPr="00F26973" w14:paraId="271F8487" w14:textId="77777777" w:rsidTr="00410C9E">
        <w:tc>
          <w:tcPr>
            <w:tcW w:w="396" w:type="pct"/>
            <w:shd w:val="clear" w:color="auto" w:fill="auto"/>
            <w:vAlign w:val="center"/>
          </w:tcPr>
          <w:p w14:paraId="294DAD2F"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3</w:t>
            </w:r>
          </w:p>
        </w:tc>
        <w:tc>
          <w:tcPr>
            <w:tcW w:w="1873" w:type="pct"/>
            <w:shd w:val="clear" w:color="auto" w:fill="auto"/>
            <w:vAlign w:val="center"/>
          </w:tcPr>
          <w:p w14:paraId="23F9A6D6"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Social adjacent houses - For rent</w:t>
            </w:r>
          </w:p>
        </w:tc>
        <w:tc>
          <w:tcPr>
            <w:tcW w:w="629" w:type="pct"/>
            <w:gridSpan w:val="2"/>
            <w:shd w:val="clear" w:color="auto" w:fill="auto"/>
            <w:vAlign w:val="center"/>
          </w:tcPr>
          <w:p w14:paraId="3B823383"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59" w:type="pct"/>
            <w:gridSpan w:val="2"/>
            <w:shd w:val="clear" w:color="auto" w:fill="auto"/>
            <w:vAlign w:val="center"/>
          </w:tcPr>
          <w:p w14:paraId="0CFF0548"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49</w:t>
            </w:r>
          </w:p>
        </w:tc>
        <w:tc>
          <w:tcPr>
            <w:tcW w:w="465" w:type="pct"/>
            <w:shd w:val="clear" w:color="auto" w:fill="auto"/>
            <w:vAlign w:val="center"/>
          </w:tcPr>
          <w:p w14:paraId="2E7A42B8"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50" w:type="pct"/>
            <w:shd w:val="clear" w:color="auto" w:fill="auto"/>
            <w:vAlign w:val="center"/>
          </w:tcPr>
          <w:p w14:paraId="235E6317"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27" w:type="pct"/>
            <w:shd w:val="clear" w:color="auto" w:fill="auto"/>
            <w:vAlign w:val="center"/>
          </w:tcPr>
          <w:p w14:paraId="770C1F73"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49</w:t>
            </w:r>
          </w:p>
        </w:tc>
      </w:tr>
      <w:tr w:rsidR="00A713B2" w:rsidRPr="00F26973" w14:paraId="7C2A8250" w14:textId="77777777" w:rsidTr="00410C9E">
        <w:tc>
          <w:tcPr>
            <w:tcW w:w="396" w:type="pct"/>
            <w:shd w:val="clear" w:color="auto" w:fill="auto"/>
            <w:vAlign w:val="center"/>
          </w:tcPr>
          <w:p w14:paraId="7F2BEB5B"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II</w:t>
            </w:r>
          </w:p>
        </w:tc>
        <w:tc>
          <w:tcPr>
            <w:tcW w:w="1873" w:type="pct"/>
            <w:shd w:val="clear" w:color="auto" w:fill="auto"/>
            <w:vAlign w:val="center"/>
          </w:tcPr>
          <w:p w14:paraId="52F10ABA"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SOCIAL APARTMENTS</w:t>
            </w:r>
          </w:p>
        </w:tc>
        <w:tc>
          <w:tcPr>
            <w:tcW w:w="629" w:type="pct"/>
            <w:gridSpan w:val="2"/>
            <w:shd w:val="clear" w:color="auto" w:fill="auto"/>
            <w:vAlign w:val="center"/>
          </w:tcPr>
          <w:p w14:paraId="04356767"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Apartment</w:t>
            </w:r>
          </w:p>
        </w:tc>
        <w:tc>
          <w:tcPr>
            <w:tcW w:w="559" w:type="pct"/>
            <w:gridSpan w:val="2"/>
            <w:shd w:val="clear" w:color="auto" w:fill="auto"/>
            <w:vAlign w:val="center"/>
          </w:tcPr>
          <w:p w14:paraId="0FCC8821"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261</w:t>
            </w:r>
          </w:p>
        </w:tc>
        <w:tc>
          <w:tcPr>
            <w:tcW w:w="465" w:type="pct"/>
            <w:shd w:val="clear" w:color="auto" w:fill="auto"/>
            <w:vAlign w:val="center"/>
          </w:tcPr>
          <w:p w14:paraId="348F05D3"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50" w:type="pct"/>
            <w:shd w:val="clear" w:color="auto" w:fill="auto"/>
            <w:vAlign w:val="center"/>
          </w:tcPr>
          <w:p w14:paraId="6DDF2D17"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27" w:type="pct"/>
            <w:shd w:val="clear" w:color="auto" w:fill="auto"/>
            <w:vAlign w:val="center"/>
          </w:tcPr>
          <w:p w14:paraId="25D1C976"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261</w:t>
            </w:r>
          </w:p>
        </w:tc>
      </w:tr>
      <w:tr w:rsidR="00A713B2" w:rsidRPr="00F26973" w14:paraId="1A4CAA4C" w14:textId="77777777" w:rsidTr="00410C9E">
        <w:tc>
          <w:tcPr>
            <w:tcW w:w="396" w:type="pct"/>
            <w:shd w:val="clear" w:color="auto" w:fill="auto"/>
            <w:vAlign w:val="center"/>
          </w:tcPr>
          <w:p w14:paraId="05D63E16"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1</w:t>
            </w:r>
          </w:p>
        </w:tc>
        <w:tc>
          <w:tcPr>
            <w:tcW w:w="1880" w:type="pct"/>
            <w:gridSpan w:val="2"/>
            <w:shd w:val="clear" w:color="auto" w:fill="auto"/>
            <w:vAlign w:val="center"/>
          </w:tcPr>
          <w:p w14:paraId="071891C3"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Social apartment CC1 - For rent</w:t>
            </w:r>
          </w:p>
        </w:tc>
        <w:tc>
          <w:tcPr>
            <w:tcW w:w="633" w:type="pct"/>
            <w:gridSpan w:val="2"/>
            <w:shd w:val="clear" w:color="auto" w:fill="auto"/>
            <w:vAlign w:val="center"/>
          </w:tcPr>
          <w:p w14:paraId="549C890E"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45" w:type="pct"/>
            <w:shd w:val="clear" w:color="auto" w:fill="auto"/>
            <w:vAlign w:val="center"/>
          </w:tcPr>
          <w:p w14:paraId="1442C62A"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114</w:t>
            </w:r>
          </w:p>
        </w:tc>
        <w:tc>
          <w:tcPr>
            <w:tcW w:w="471" w:type="pct"/>
            <w:shd w:val="clear" w:color="auto" w:fill="auto"/>
            <w:vAlign w:val="center"/>
          </w:tcPr>
          <w:p w14:paraId="60B8F832"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51" w:type="pct"/>
            <w:shd w:val="clear" w:color="auto" w:fill="auto"/>
            <w:vAlign w:val="center"/>
          </w:tcPr>
          <w:p w14:paraId="3316862F"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24" w:type="pct"/>
            <w:shd w:val="clear" w:color="auto" w:fill="auto"/>
            <w:vAlign w:val="center"/>
          </w:tcPr>
          <w:p w14:paraId="022681C2"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114</w:t>
            </w:r>
          </w:p>
        </w:tc>
      </w:tr>
      <w:tr w:rsidR="00A713B2" w:rsidRPr="00F26973" w14:paraId="3047F160" w14:textId="77777777" w:rsidTr="00410C9E">
        <w:tc>
          <w:tcPr>
            <w:tcW w:w="396" w:type="pct"/>
            <w:shd w:val="clear" w:color="auto" w:fill="auto"/>
            <w:vAlign w:val="center"/>
          </w:tcPr>
          <w:p w14:paraId="0A2DEFA5"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2</w:t>
            </w:r>
          </w:p>
        </w:tc>
        <w:tc>
          <w:tcPr>
            <w:tcW w:w="1880" w:type="pct"/>
            <w:gridSpan w:val="2"/>
            <w:shd w:val="clear" w:color="auto" w:fill="auto"/>
            <w:vAlign w:val="center"/>
          </w:tcPr>
          <w:p w14:paraId="1F4F42BE"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Social apartment CC2 - For rent</w:t>
            </w:r>
          </w:p>
        </w:tc>
        <w:tc>
          <w:tcPr>
            <w:tcW w:w="633" w:type="pct"/>
            <w:gridSpan w:val="2"/>
            <w:shd w:val="clear" w:color="auto" w:fill="auto"/>
            <w:vAlign w:val="center"/>
          </w:tcPr>
          <w:p w14:paraId="3EC03689"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45" w:type="pct"/>
            <w:shd w:val="clear" w:color="auto" w:fill="auto"/>
            <w:vAlign w:val="center"/>
          </w:tcPr>
          <w:p w14:paraId="6EF8F27E"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147</w:t>
            </w:r>
          </w:p>
        </w:tc>
        <w:tc>
          <w:tcPr>
            <w:tcW w:w="471" w:type="pct"/>
            <w:shd w:val="clear" w:color="auto" w:fill="auto"/>
            <w:vAlign w:val="center"/>
          </w:tcPr>
          <w:p w14:paraId="5F7BCBF9"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51" w:type="pct"/>
            <w:shd w:val="clear" w:color="auto" w:fill="auto"/>
            <w:vAlign w:val="center"/>
          </w:tcPr>
          <w:p w14:paraId="2B4D0792"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24" w:type="pct"/>
            <w:shd w:val="clear" w:color="auto" w:fill="auto"/>
            <w:vAlign w:val="center"/>
          </w:tcPr>
          <w:p w14:paraId="45282609"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147</w:t>
            </w:r>
          </w:p>
        </w:tc>
      </w:tr>
      <w:tr w:rsidR="00A713B2" w:rsidRPr="00F26973" w14:paraId="56CA957D" w14:textId="77777777" w:rsidTr="00410C9E">
        <w:tc>
          <w:tcPr>
            <w:tcW w:w="396" w:type="pct"/>
            <w:shd w:val="clear" w:color="auto" w:fill="auto"/>
            <w:vAlign w:val="center"/>
          </w:tcPr>
          <w:p w14:paraId="5303BC00"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III</w:t>
            </w:r>
          </w:p>
        </w:tc>
        <w:tc>
          <w:tcPr>
            <w:tcW w:w="1880" w:type="pct"/>
            <w:gridSpan w:val="2"/>
            <w:shd w:val="clear" w:color="auto" w:fill="auto"/>
            <w:vAlign w:val="center"/>
          </w:tcPr>
          <w:p w14:paraId="51503AD1"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Central market</w:t>
            </w:r>
          </w:p>
        </w:tc>
        <w:tc>
          <w:tcPr>
            <w:tcW w:w="633" w:type="pct"/>
            <w:gridSpan w:val="2"/>
            <w:shd w:val="clear" w:color="auto" w:fill="auto"/>
            <w:vAlign w:val="center"/>
          </w:tcPr>
          <w:p w14:paraId="0DED5692"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m2</w:t>
            </w:r>
          </w:p>
        </w:tc>
        <w:tc>
          <w:tcPr>
            <w:tcW w:w="545" w:type="pct"/>
            <w:shd w:val="clear" w:color="auto" w:fill="auto"/>
            <w:vAlign w:val="center"/>
          </w:tcPr>
          <w:p w14:paraId="651ECF11"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1888</w:t>
            </w:r>
          </w:p>
        </w:tc>
        <w:tc>
          <w:tcPr>
            <w:tcW w:w="471" w:type="pct"/>
            <w:shd w:val="clear" w:color="auto" w:fill="auto"/>
            <w:vAlign w:val="center"/>
          </w:tcPr>
          <w:p w14:paraId="69FAA992"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51" w:type="pct"/>
            <w:shd w:val="clear" w:color="auto" w:fill="auto"/>
            <w:vAlign w:val="center"/>
          </w:tcPr>
          <w:p w14:paraId="5048438B"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24" w:type="pct"/>
            <w:shd w:val="clear" w:color="auto" w:fill="auto"/>
            <w:vAlign w:val="center"/>
          </w:tcPr>
          <w:p w14:paraId="7F540ED9"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1888</w:t>
            </w:r>
          </w:p>
        </w:tc>
      </w:tr>
      <w:tr w:rsidR="00A713B2" w:rsidRPr="00F26973" w14:paraId="3A34BD60" w14:textId="77777777" w:rsidTr="00410C9E">
        <w:tc>
          <w:tcPr>
            <w:tcW w:w="396" w:type="pct"/>
            <w:shd w:val="clear" w:color="auto" w:fill="auto"/>
            <w:vAlign w:val="center"/>
          </w:tcPr>
          <w:p w14:paraId="34D5C396"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1</w:t>
            </w:r>
          </w:p>
        </w:tc>
        <w:tc>
          <w:tcPr>
            <w:tcW w:w="1880" w:type="pct"/>
            <w:gridSpan w:val="2"/>
            <w:shd w:val="clear" w:color="auto" w:fill="auto"/>
            <w:vAlign w:val="center"/>
          </w:tcPr>
          <w:p w14:paraId="07BD2FE8"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Indoor stall</w:t>
            </w:r>
          </w:p>
        </w:tc>
        <w:tc>
          <w:tcPr>
            <w:tcW w:w="633" w:type="pct"/>
            <w:gridSpan w:val="2"/>
            <w:shd w:val="clear" w:color="auto" w:fill="auto"/>
            <w:vAlign w:val="center"/>
          </w:tcPr>
          <w:p w14:paraId="7FE385A9"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45" w:type="pct"/>
            <w:shd w:val="clear" w:color="auto" w:fill="auto"/>
            <w:vAlign w:val="center"/>
          </w:tcPr>
          <w:p w14:paraId="568B8EF1"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1312</w:t>
            </w:r>
          </w:p>
        </w:tc>
        <w:tc>
          <w:tcPr>
            <w:tcW w:w="471" w:type="pct"/>
            <w:shd w:val="clear" w:color="auto" w:fill="auto"/>
            <w:vAlign w:val="center"/>
          </w:tcPr>
          <w:p w14:paraId="42F798C7"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51" w:type="pct"/>
            <w:shd w:val="clear" w:color="auto" w:fill="auto"/>
            <w:vAlign w:val="center"/>
          </w:tcPr>
          <w:p w14:paraId="2FACF358"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24" w:type="pct"/>
            <w:shd w:val="clear" w:color="auto" w:fill="auto"/>
            <w:vAlign w:val="center"/>
          </w:tcPr>
          <w:p w14:paraId="190043C6"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1312</w:t>
            </w:r>
          </w:p>
        </w:tc>
      </w:tr>
      <w:tr w:rsidR="00A713B2" w:rsidRPr="00F26973" w14:paraId="5F00B707" w14:textId="77777777" w:rsidTr="00410C9E">
        <w:tc>
          <w:tcPr>
            <w:tcW w:w="396" w:type="pct"/>
            <w:shd w:val="clear" w:color="auto" w:fill="auto"/>
            <w:vAlign w:val="center"/>
          </w:tcPr>
          <w:p w14:paraId="1451D96E"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2</w:t>
            </w:r>
          </w:p>
        </w:tc>
        <w:tc>
          <w:tcPr>
            <w:tcW w:w="1880" w:type="pct"/>
            <w:gridSpan w:val="2"/>
            <w:shd w:val="clear" w:color="auto" w:fill="auto"/>
            <w:vAlign w:val="center"/>
          </w:tcPr>
          <w:p w14:paraId="230F045D"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Outdoor stall</w:t>
            </w:r>
          </w:p>
        </w:tc>
        <w:tc>
          <w:tcPr>
            <w:tcW w:w="633" w:type="pct"/>
            <w:gridSpan w:val="2"/>
            <w:shd w:val="clear" w:color="auto" w:fill="auto"/>
            <w:vAlign w:val="center"/>
          </w:tcPr>
          <w:p w14:paraId="12272E7E"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45" w:type="pct"/>
            <w:shd w:val="clear" w:color="auto" w:fill="auto"/>
            <w:vAlign w:val="center"/>
          </w:tcPr>
          <w:p w14:paraId="042F4EED"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576</w:t>
            </w:r>
          </w:p>
        </w:tc>
        <w:tc>
          <w:tcPr>
            <w:tcW w:w="471" w:type="pct"/>
            <w:shd w:val="clear" w:color="auto" w:fill="auto"/>
            <w:vAlign w:val="center"/>
          </w:tcPr>
          <w:p w14:paraId="25F38196"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51" w:type="pct"/>
            <w:shd w:val="clear" w:color="auto" w:fill="auto"/>
            <w:vAlign w:val="center"/>
          </w:tcPr>
          <w:p w14:paraId="09BF26C5" w14:textId="77777777" w:rsidR="00A713B2" w:rsidRPr="00BE1E87" w:rsidRDefault="00A713B2" w:rsidP="00BE1E87">
            <w:pPr>
              <w:tabs>
                <w:tab w:val="left" w:pos="432"/>
              </w:tabs>
              <w:spacing w:after="120" w:line="360" w:lineRule="auto"/>
              <w:jc w:val="center"/>
              <w:rPr>
                <w:rFonts w:ascii="Arial" w:hAnsi="Arial" w:cs="Arial"/>
                <w:bCs/>
                <w:color w:val="010000"/>
                <w:sz w:val="20"/>
                <w:szCs w:val="20"/>
              </w:rPr>
            </w:pPr>
          </w:p>
        </w:tc>
        <w:tc>
          <w:tcPr>
            <w:tcW w:w="524" w:type="pct"/>
            <w:shd w:val="clear" w:color="auto" w:fill="auto"/>
            <w:vAlign w:val="center"/>
          </w:tcPr>
          <w:p w14:paraId="053F0DCA" w14:textId="77777777" w:rsidR="00A713B2" w:rsidRPr="00BE1E87" w:rsidRDefault="00A713B2" w:rsidP="00BE1E87">
            <w:pPr>
              <w:pStyle w:val="Other0"/>
              <w:tabs>
                <w:tab w:val="left" w:pos="432"/>
              </w:tabs>
              <w:spacing w:after="120" w:line="360" w:lineRule="auto"/>
              <w:jc w:val="center"/>
              <w:rPr>
                <w:bCs/>
                <w:color w:val="010000"/>
              </w:rPr>
            </w:pPr>
            <w:r w:rsidRPr="00BE1E87">
              <w:rPr>
                <w:bCs/>
                <w:color w:val="010000"/>
              </w:rPr>
              <w:t>576</w:t>
            </w:r>
          </w:p>
        </w:tc>
      </w:tr>
    </w:tbl>
    <w:p w14:paraId="397A6DAC" w14:textId="77777777" w:rsidR="00A713B2" w:rsidRPr="00F26973" w:rsidRDefault="00A713B2" w:rsidP="00BE1E87">
      <w:pPr>
        <w:pStyle w:val="BodyText"/>
        <w:numPr>
          <w:ilvl w:val="0"/>
          <w:numId w:val="5"/>
        </w:numPr>
        <w:tabs>
          <w:tab w:val="left" w:pos="386"/>
          <w:tab w:val="left" w:pos="432"/>
        </w:tabs>
        <w:spacing w:after="120" w:line="360" w:lineRule="auto"/>
        <w:jc w:val="both"/>
        <w:rPr>
          <w:bCs/>
          <w:color w:val="010000"/>
        </w:rPr>
      </w:pPr>
      <w:r w:rsidRPr="00F26973">
        <w:rPr>
          <w:bCs/>
          <w:color w:val="010000"/>
        </w:rPr>
        <w:t>Additional listing and additional depository</w:t>
      </w:r>
    </w:p>
    <w:p w14:paraId="28CE2911" w14:textId="77777777" w:rsidR="00A713B2" w:rsidRPr="00F26973" w:rsidRDefault="00A713B2" w:rsidP="00BE1E87">
      <w:pPr>
        <w:pStyle w:val="BodyText"/>
        <w:tabs>
          <w:tab w:val="left" w:pos="432"/>
        </w:tabs>
        <w:spacing w:after="120" w:line="360" w:lineRule="auto"/>
        <w:jc w:val="both"/>
        <w:rPr>
          <w:bCs/>
          <w:color w:val="010000"/>
        </w:rPr>
      </w:pPr>
      <w:r w:rsidRPr="00F26973">
        <w:rPr>
          <w:bCs/>
          <w:color w:val="010000"/>
        </w:rPr>
        <w:t>All additional shares issued will be deposited by the Company and additionally registered for listing according to regulations.</w:t>
      </w:r>
    </w:p>
    <w:p w14:paraId="080A32E4" w14:textId="77777777" w:rsidR="00A713B2" w:rsidRPr="00F26973" w:rsidRDefault="00A713B2" w:rsidP="00BE1E87">
      <w:pPr>
        <w:pStyle w:val="BodyText"/>
        <w:numPr>
          <w:ilvl w:val="0"/>
          <w:numId w:val="5"/>
        </w:numPr>
        <w:tabs>
          <w:tab w:val="left" w:pos="386"/>
          <w:tab w:val="left" w:pos="432"/>
        </w:tabs>
        <w:spacing w:after="120" w:line="360" w:lineRule="auto"/>
        <w:jc w:val="both"/>
        <w:rPr>
          <w:bCs/>
          <w:color w:val="010000"/>
        </w:rPr>
      </w:pPr>
      <w:r w:rsidRPr="00F26973">
        <w:rPr>
          <w:bCs/>
          <w:color w:val="010000"/>
        </w:rPr>
        <w:t>Authorization</w:t>
      </w:r>
    </w:p>
    <w:p w14:paraId="0A4F13C6" w14:textId="77777777" w:rsidR="00A713B2" w:rsidRPr="00F26973" w:rsidRDefault="00A713B2" w:rsidP="00BE1E87">
      <w:pPr>
        <w:pStyle w:val="BodyText"/>
        <w:tabs>
          <w:tab w:val="left" w:pos="432"/>
        </w:tabs>
        <w:spacing w:after="120" w:line="360" w:lineRule="auto"/>
        <w:jc w:val="both"/>
        <w:rPr>
          <w:bCs/>
          <w:color w:val="010000"/>
        </w:rPr>
      </w:pPr>
      <w:r w:rsidRPr="00F26973">
        <w:rPr>
          <w:bCs/>
          <w:color w:val="010000"/>
        </w:rPr>
        <w:t>The General Meeting of Shareholders authorizes the Board of Directors to decide all issues related to the private placement of shares to professional investors to increase charter capital, specifically:</w:t>
      </w:r>
    </w:p>
    <w:p w14:paraId="16B63639" w14:textId="77777777" w:rsidR="00A713B2" w:rsidRPr="00F26973" w:rsidRDefault="00A713B2" w:rsidP="00BE1E87">
      <w:pPr>
        <w:pStyle w:val="BodyText"/>
        <w:tabs>
          <w:tab w:val="left" w:pos="432"/>
        </w:tabs>
        <w:spacing w:after="120" w:line="360" w:lineRule="auto"/>
        <w:jc w:val="both"/>
        <w:rPr>
          <w:bCs/>
          <w:color w:val="010000"/>
        </w:rPr>
      </w:pPr>
      <w:r w:rsidRPr="00F26973">
        <w:rPr>
          <w:bCs/>
          <w:color w:val="010000"/>
        </w:rPr>
        <w:t>Implementing the share issuance plan:</w:t>
      </w:r>
    </w:p>
    <w:p w14:paraId="674AF163" w14:textId="77777777" w:rsidR="00A713B2" w:rsidRPr="00F26973" w:rsidRDefault="00A713B2" w:rsidP="00BE1E87">
      <w:pPr>
        <w:pStyle w:val="BodyText"/>
        <w:numPr>
          <w:ilvl w:val="0"/>
          <w:numId w:val="6"/>
        </w:numPr>
        <w:tabs>
          <w:tab w:val="left" w:pos="432"/>
          <w:tab w:val="left" w:pos="773"/>
        </w:tabs>
        <w:spacing w:after="120" w:line="360" w:lineRule="auto"/>
        <w:jc w:val="both"/>
        <w:rPr>
          <w:bCs/>
          <w:color w:val="010000"/>
        </w:rPr>
      </w:pPr>
      <w:r w:rsidRPr="00F26973">
        <w:rPr>
          <w:bCs/>
          <w:color w:val="010000"/>
        </w:rPr>
        <w:t>Actively develop and explain documents requesting permission from the State Securities Commission for the private placement to domestic professional securities investors;</w:t>
      </w:r>
    </w:p>
    <w:p w14:paraId="411B4426" w14:textId="77777777" w:rsidR="00A713B2" w:rsidRPr="00F26973" w:rsidRDefault="00A713B2" w:rsidP="00BE1E87">
      <w:pPr>
        <w:pStyle w:val="BodyText"/>
        <w:numPr>
          <w:ilvl w:val="0"/>
          <w:numId w:val="6"/>
        </w:numPr>
        <w:tabs>
          <w:tab w:val="left" w:pos="432"/>
          <w:tab w:val="left" w:pos="773"/>
        </w:tabs>
        <w:spacing w:after="120" w:line="360" w:lineRule="auto"/>
        <w:jc w:val="both"/>
        <w:rPr>
          <w:bCs/>
          <w:color w:val="010000"/>
        </w:rPr>
      </w:pPr>
      <w:r w:rsidRPr="00F26973">
        <w:rPr>
          <w:bCs/>
          <w:color w:val="010000"/>
        </w:rPr>
        <w:t>Adjust the list of domestic professional securities investors buying individual shares and the number of shares offered to each investor if necessary and announce publicly.</w:t>
      </w:r>
    </w:p>
    <w:p w14:paraId="4E122FD5" w14:textId="77777777" w:rsidR="00A713B2" w:rsidRPr="00F26973" w:rsidRDefault="00A713B2" w:rsidP="00BE1E87">
      <w:pPr>
        <w:pStyle w:val="BodyText"/>
        <w:numPr>
          <w:ilvl w:val="0"/>
          <w:numId w:val="6"/>
        </w:numPr>
        <w:tabs>
          <w:tab w:val="left" w:pos="432"/>
          <w:tab w:val="left" w:pos="773"/>
        </w:tabs>
        <w:spacing w:after="120" w:line="360" w:lineRule="auto"/>
        <w:jc w:val="both"/>
        <w:rPr>
          <w:bCs/>
          <w:color w:val="010000"/>
        </w:rPr>
      </w:pPr>
      <w:r w:rsidRPr="00F26973">
        <w:rPr>
          <w:bCs/>
          <w:color w:val="010000"/>
        </w:rPr>
        <w:t>Develop a detailed plan to use the proceeds for the right purpose of the issuance.</w:t>
      </w:r>
    </w:p>
    <w:p w14:paraId="2AC1E9E7" w14:textId="794EFDE2" w:rsidR="00A713B2" w:rsidRPr="00F26973" w:rsidRDefault="00A713B2" w:rsidP="00BE1E87">
      <w:pPr>
        <w:pStyle w:val="BodyText"/>
        <w:numPr>
          <w:ilvl w:val="0"/>
          <w:numId w:val="6"/>
        </w:numPr>
        <w:tabs>
          <w:tab w:val="left" w:pos="432"/>
          <w:tab w:val="left" w:pos="773"/>
        </w:tabs>
        <w:spacing w:after="120" w:line="360" w:lineRule="auto"/>
        <w:jc w:val="both"/>
        <w:rPr>
          <w:bCs/>
          <w:color w:val="010000"/>
        </w:rPr>
      </w:pPr>
      <w:r w:rsidRPr="00F26973">
        <w:rPr>
          <w:bCs/>
          <w:color w:val="010000"/>
        </w:rPr>
        <w:t xml:space="preserve">Decided to distribute the unpurchased shares to other domestic professional securities investors </w:t>
      </w:r>
      <w:r w:rsidR="00BE1E87">
        <w:rPr>
          <w:bCs/>
          <w:color w:val="010000"/>
        </w:rPr>
        <w:t>for</w:t>
      </w:r>
      <w:r w:rsidRPr="00F26973">
        <w:rPr>
          <w:bCs/>
          <w:color w:val="010000"/>
        </w:rPr>
        <w:t xml:space="preserve"> VND 10,000 /share.</w:t>
      </w:r>
    </w:p>
    <w:p w14:paraId="6C370F7E" w14:textId="666EC607" w:rsidR="00A713B2" w:rsidRPr="00F26973" w:rsidRDefault="00A713B2" w:rsidP="00BE1E87">
      <w:pPr>
        <w:pStyle w:val="BodyText"/>
        <w:numPr>
          <w:ilvl w:val="0"/>
          <w:numId w:val="17"/>
        </w:numPr>
        <w:tabs>
          <w:tab w:val="left" w:pos="432"/>
        </w:tabs>
        <w:spacing w:after="120" w:line="360" w:lineRule="auto"/>
        <w:jc w:val="both"/>
        <w:rPr>
          <w:bCs/>
          <w:color w:val="010000"/>
        </w:rPr>
      </w:pPr>
      <w:r w:rsidRPr="00F26973">
        <w:rPr>
          <w:bCs/>
          <w:color w:val="010000"/>
        </w:rPr>
        <w:t>Implement amendments to provisions related to charter capital, shares in the Company's Charter of Organization</w:t>
      </w:r>
      <w:r w:rsidR="00BE1E87">
        <w:rPr>
          <w:bCs/>
          <w:color w:val="010000"/>
        </w:rPr>
        <w:t>,</w:t>
      </w:r>
      <w:r w:rsidRPr="00F26973">
        <w:rPr>
          <w:bCs/>
          <w:color w:val="010000"/>
        </w:rPr>
        <w:t xml:space="preserve"> and Operation after completing the private placement of shares to professional securities investors according to the actual results of the issuance.</w:t>
      </w:r>
    </w:p>
    <w:p w14:paraId="175A470B" w14:textId="77777777" w:rsidR="00A713B2" w:rsidRPr="00F26973" w:rsidRDefault="00A713B2" w:rsidP="00BE1E87">
      <w:pPr>
        <w:pStyle w:val="BodyText"/>
        <w:numPr>
          <w:ilvl w:val="0"/>
          <w:numId w:val="17"/>
        </w:numPr>
        <w:tabs>
          <w:tab w:val="left" w:pos="432"/>
        </w:tabs>
        <w:spacing w:after="120" w:line="360" w:lineRule="auto"/>
        <w:jc w:val="both"/>
        <w:rPr>
          <w:bCs/>
          <w:color w:val="010000"/>
        </w:rPr>
      </w:pPr>
      <w:r w:rsidRPr="00F26973">
        <w:rPr>
          <w:bCs/>
          <w:color w:val="010000"/>
        </w:rPr>
        <w:t>Implement procedures to change the Company's Business Registration Certificate related to changing charter capital according to the actual results of the issuance with competent state agencies.</w:t>
      </w:r>
    </w:p>
    <w:p w14:paraId="7D64249E" w14:textId="77777777" w:rsidR="00A713B2" w:rsidRPr="00F26973" w:rsidRDefault="00A713B2" w:rsidP="00BE1E87">
      <w:pPr>
        <w:pStyle w:val="BodyText"/>
        <w:numPr>
          <w:ilvl w:val="0"/>
          <w:numId w:val="17"/>
        </w:numPr>
        <w:tabs>
          <w:tab w:val="left" w:pos="432"/>
        </w:tabs>
        <w:spacing w:after="120" w:line="360" w:lineRule="auto"/>
        <w:jc w:val="both"/>
        <w:rPr>
          <w:bCs/>
          <w:color w:val="010000"/>
        </w:rPr>
      </w:pPr>
      <w:r w:rsidRPr="00F26973">
        <w:rPr>
          <w:bCs/>
          <w:color w:val="010000"/>
        </w:rPr>
        <w:t>Perform other related work.</w:t>
      </w:r>
    </w:p>
    <w:p w14:paraId="6CB442BC" w14:textId="037A4044" w:rsidR="006E736C" w:rsidRPr="00F26973" w:rsidRDefault="009027C9" w:rsidP="00BE1E87">
      <w:pPr>
        <w:pStyle w:val="Vnbnnidung0"/>
        <w:spacing w:after="120" w:line="360" w:lineRule="auto"/>
        <w:jc w:val="both"/>
        <w:rPr>
          <w:rFonts w:ascii="Arial" w:hAnsi="Arial" w:cs="Arial"/>
          <w:color w:val="010000"/>
          <w:sz w:val="20"/>
          <w:szCs w:val="20"/>
        </w:rPr>
      </w:pPr>
      <w:r w:rsidRPr="00F26973">
        <w:rPr>
          <w:rFonts w:ascii="Arial" w:hAnsi="Arial" w:cs="Arial"/>
          <w:color w:val="010000"/>
          <w:sz w:val="20"/>
          <w:szCs w:val="20"/>
        </w:rPr>
        <w:t>Article 2: Approve changing the Company's headquarters address.</w:t>
      </w:r>
    </w:p>
    <w:p w14:paraId="6CB442BD" w14:textId="04001FE9" w:rsidR="006E736C" w:rsidRPr="00F26973" w:rsidRDefault="009027C9" w:rsidP="00BE1E87">
      <w:pPr>
        <w:pStyle w:val="Vnbnnidung0"/>
        <w:spacing w:after="120" w:line="360" w:lineRule="auto"/>
        <w:jc w:val="both"/>
        <w:rPr>
          <w:rFonts w:ascii="Arial" w:hAnsi="Arial" w:cs="Arial"/>
          <w:color w:val="010000"/>
          <w:sz w:val="20"/>
          <w:szCs w:val="20"/>
        </w:rPr>
      </w:pPr>
      <w:r w:rsidRPr="00F26973">
        <w:rPr>
          <w:rFonts w:ascii="Arial" w:hAnsi="Arial" w:cs="Arial"/>
          <w:color w:val="010000"/>
          <w:sz w:val="20"/>
          <w:szCs w:val="20"/>
        </w:rPr>
        <w:t>Article 3: Approve the amendments and supplements to the Company’s Charter.</w:t>
      </w:r>
    </w:p>
    <w:p w14:paraId="6CB442BE" w14:textId="77777777" w:rsidR="006E736C" w:rsidRPr="00F26973" w:rsidRDefault="009027C9" w:rsidP="00BE1E87">
      <w:pPr>
        <w:pStyle w:val="Vnbnnidung0"/>
        <w:spacing w:after="120" w:line="360" w:lineRule="auto"/>
        <w:jc w:val="both"/>
        <w:rPr>
          <w:rFonts w:ascii="Arial" w:hAnsi="Arial" w:cs="Arial"/>
          <w:color w:val="010000"/>
          <w:sz w:val="20"/>
          <w:szCs w:val="20"/>
        </w:rPr>
      </w:pPr>
      <w:r w:rsidRPr="00F26973">
        <w:rPr>
          <w:rFonts w:ascii="Arial" w:hAnsi="Arial" w:cs="Arial"/>
          <w:color w:val="010000"/>
          <w:sz w:val="20"/>
          <w:szCs w:val="20"/>
        </w:rPr>
        <w:t>Article 4: Terms of enforcement</w:t>
      </w:r>
    </w:p>
    <w:p w14:paraId="6CB442BF" w14:textId="34CEEBD0" w:rsidR="006E736C" w:rsidRPr="00F26973" w:rsidRDefault="009027C9" w:rsidP="00BE1E87">
      <w:pPr>
        <w:pStyle w:val="Vnbnnidung0"/>
        <w:spacing w:after="120" w:line="360" w:lineRule="auto"/>
        <w:jc w:val="both"/>
        <w:rPr>
          <w:rFonts w:ascii="Arial" w:hAnsi="Arial" w:cs="Arial"/>
          <w:color w:val="010000"/>
          <w:sz w:val="20"/>
          <w:szCs w:val="20"/>
        </w:rPr>
      </w:pPr>
      <w:r w:rsidRPr="00F26973">
        <w:rPr>
          <w:rFonts w:ascii="Arial" w:hAnsi="Arial" w:cs="Arial"/>
          <w:color w:val="010000"/>
          <w:sz w:val="20"/>
          <w:szCs w:val="20"/>
        </w:rPr>
        <w:lastRenderedPageBreak/>
        <w:t>This General Manda</w:t>
      </w:r>
      <w:r w:rsidR="00BE1E87">
        <w:rPr>
          <w:rFonts w:ascii="Arial" w:hAnsi="Arial" w:cs="Arial"/>
          <w:color w:val="010000"/>
          <w:sz w:val="20"/>
          <w:szCs w:val="20"/>
        </w:rPr>
        <w:t>te takes effect from February</w:t>
      </w:r>
      <w:bookmarkStart w:id="0" w:name="_GoBack"/>
      <w:bookmarkEnd w:id="0"/>
      <w:r w:rsidR="00BE1E87">
        <w:rPr>
          <w:rFonts w:ascii="Arial" w:hAnsi="Arial" w:cs="Arial"/>
          <w:color w:val="010000"/>
          <w:sz w:val="20"/>
          <w:szCs w:val="20"/>
        </w:rPr>
        <w:t xml:space="preserve"> 22</w:t>
      </w:r>
      <w:r w:rsidRPr="00F26973">
        <w:rPr>
          <w:rFonts w:ascii="Arial" w:hAnsi="Arial" w:cs="Arial"/>
          <w:color w:val="010000"/>
          <w:sz w:val="20"/>
          <w:szCs w:val="20"/>
        </w:rPr>
        <w:t>, 2022.</w:t>
      </w:r>
    </w:p>
    <w:p w14:paraId="6CB442C0" w14:textId="68F8B7CE" w:rsidR="006E736C" w:rsidRPr="00F26973" w:rsidRDefault="009027C9" w:rsidP="00BE1E87">
      <w:pPr>
        <w:pStyle w:val="Vnbnnidung0"/>
        <w:spacing w:after="120" w:line="360" w:lineRule="auto"/>
        <w:jc w:val="both"/>
        <w:rPr>
          <w:rFonts w:ascii="Arial" w:hAnsi="Arial" w:cs="Arial"/>
          <w:color w:val="010000"/>
          <w:sz w:val="20"/>
          <w:szCs w:val="20"/>
        </w:rPr>
      </w:pPr>
      <w:r w:rsidRPr="00F26973">
        <w:rPr>
          <w:rFonts w:ascii="Arial" w:hAnsi="Arial" w:cs="Arial"/>
          <w:color w:val="010000"/>
          <w:sz w:val="20"/>
          <w:szCs w:val="20"/>
        </w:rPr>
        <w:t xml:space="preserve">The General Meeting of Shareholders assigns the Board of Directors, the Board of Managers, the Supervisory Board, </w:t>
      </w:r>
      <w:r w:rsidR="00BE1E87">
        <w:rPr>
          <w:rFonts w:ascii="Arial" w:hAnsi="Arial" w:cs="Arial"/>
          <w:color w:val="010000"/>
          <w:sz w:val="20"/>
          <w:szCs w:val="20"/>
        </w:rPr>
        <w:t xml:space="preserve">and </w:t>
      </w:r>
      <w:r w:rsidRPr="00F26973">
        <w:rPr>
          <w:rFonts w:ascii="Arial" w:hAnsi="Arial" w:cs="Arial"/>
          <w:color w:val="010000"/>
          <w:sz w:val="20"/>
          <w:szCs w:val="20"/>
        </w:rPr>
        <w:t xml:space="preserve">the Board of Management of the Company to organize the implementation of the contents approved at the General Meeting </w:t>
      </w:r>
      <w:r w:rsidR="00BE1E87">
        <w:rPr>
          <w:rFonts w:ascii="Arial" w:hAnsi="Arial" w:cs="Arial"/>
          <w:color w:val="010000"/>
          <w:sz w:val="20"/>
          <w:szCs w:val="20"/>
        </w:rPr>
        <w:t>based on</w:t>
      </w:r>
      <w:r w:rsidRPr="00F26973">
        <w:rPr>
          <w:rFonts w:ascii="Arial" w:hAnsi="Arial" w:cs="Arial"/>
          <w:color w:val="010000"/>
          <w:sz w:val="20"/>
          <w:szCs w:val="20"/>
        </w:rPr>
        <w:t xml:space="preserve"> ensuring the interests of the Company and the interests of the shareholders, </w:t>
      </w:r>
      <w:r w:rsidR="00BE1E87">
        <w:rPr>
          <w:rFonts w:ascii="Arial" w:hAnsi="Arial" w:cs="Arial"/>
          <w:color w:val="010000"/>
          <w:sz w:val="20"/>
          <w:szCs w:val="20"/>
        </w:rPr>
        <w:t>under</w:t>
      </w:r>
      <w:r w:rsidRPr="00F26973">
        <w:rPr>
          <w:rFonts w:ascii="Arial" w:hAnsi="Arial" w:cs="Arial"/>
          <w:color w:val="010000"/>
          <w:sz w:val="20"/>
          <w:szCs w:val="20"/>
        </w:rPr>
        <w:t xml:space="preserve"> the Company's Charter on organization and operation and </w:t>
      </w:r>
      <w:r w:rsidR="00BE1E87">
        <w:rPr>
          <w:rFonts w:ascii="Arial" w:hAnsi="Arial" w:cs="Arial"/>
          <w:color w:val="010000"/>
          <w:sz w:val="20"/>
          <w:szCs w:val="20"/>
        </w:rPr>
        <w:t>following</w:t>
      </w:r>
      <w:r w:rsidRPr="00F26973">
        <w:rPr>
          <w:rFonts w:ascii="Arial" w:hAnsi="Arial" w:cs="Arial"/>
          <w:color w:val="010000"/>
          <w:sz w:val="20"/>
          <w:szCs w:val="20"/>
        </w:rPr>
        <w:t xml:space="preserve"> current legal regulations.</w:t>
      </w:r>
    </w:p>
    <w:sectPr w:rsidR="006E736C" w:rsidRPr="00F26973" w:rsidSect="00D25046">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54D68" w14:textId="77777777" w:rsidR="005B5248" w:rsidRDefault="005B5248">
      <w:r>
        <w:separator/>
      </w:r>
    </w:p>
  </w:endnote>
  <w:endnote w:type="continuationSeparator" w:id="0">
    <w:p w14:paraId="5AD9E1B9" w14:textId="77777777" w:rsidR="005B5248" w:rsidRDefault="005B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0000000000000000000"/>
    <w:charset w:val="80"/>
    <w:family w:val="roman"/>
    <w:notTrueType/>
    <w:pitch w:val="default"/>
  </w:font>
  <w:font w:name="Aptos Display">
    <w:altName w:val="Calibri"/>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D8468" w14:textId="77777777" w:rsidR="005B5248" w:rsidRDefault="005B5248"/>
  </w:footnote>
  <w:footnote w:type="continuationSeparator" w:id="0">
    <w:p w14:paraId="05D0D786" w14:textId="77777777" w:rsidR="005B5248" w:rsidRDefault="005B52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5A2"/>
    <w:multiLevelType w:val="hybridMultilevel"/>
    <w:tmpl w:val="1BD2B404"/>
    <w:lvl w:ilvl="0" w:tplc="0492A5B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71435"/>
    <w:multiLevelType w:val="multilevel"/>
    <w:tmpl w:val="52D65C3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F3489"/>
    <w:multiLevelType w:val="hybridMultilevel"/>
    <w:tmpl w:val="59BCDEA6"/>
    <w:lvl w:ilvl="0" w:tplc="0492A5B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B1C8D"/>
    <w:multiLevelType w:val="multilevel"/>
    <w:tmpl w:val="0ACEEE8C"/>
    <w:lvl w:ilvl="0">
      <w:start w:val="1"/>
      <w:numFmt w:val="bullet"/>
      <w:lvlText w:val="-"/>
      <w:lvlJc w:val="left"/>
      <w:rPr>
        <w:rFonts w:ascii="Arial" w:hAnsi="Arial" w:hint="default"/>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E0DB6"/>
    <w:multiLevelType w:val="hybridMultilevel"/>
    <w:tmpl w:val="89364CE8"/>
    <w:lvl w:ilvl="0" w:tplc="0492A5B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B6C71"/>
    <w:multiLevelType w:val="hybridMultilevel"/>
    <w:tmpl w:val="FB4A01F2"/>
    <w:lvl w:ilvl="0" w:tplc="0492A5B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B2754"/>
    <w:multiLevelType w:val="hybridMultilevel"/>
    <w:tmpl w:val="E854A472"/>
    <w:lvl w:ilvl="0" w:tplc="0492A5B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706D2"/>
    <w:multiLevelType w:val="multilevel"/>
    <w:tmpl w:val="A6A48E72"/>
    <w:lvl w:ilvl="0">
      <w:start w:val="1"/>
      <w:numFmt w:val="lowerLetter"/>
      <w:lvlText w:val="%1)"/>
      <w:lvlJc w:val="left"/>
      <w:rPr>
        <w:rFonts w:ascii="Arial" w:eastAsia="Arial" w:hAnsi="Arial" w:cs="Arial"/>
        <w:b w:val="0"/>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E5E96"/>
    <w:multiLevelType w:val="multilevel"/>
    <w:tmpl w:val="8B32776C"/>
    <w:lvl w:ilvl="0">
      <w:start w:val="1"/>
      <w:numFmt w:val="decimal"/>
      <w:lvlText w:val="%1."/>
      <w:lvlJc w:val="left"/>
      <w:rPr>
        <w:rFonts w:ascii="Arial" w:eastAsia="Arial" w:hAnsi="Arial" w:cs="Arial"/>
        <w:b w:val="0"/>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591F34"/>
    <w:multiLevelType w:val="multilevel"/>
    <w:tmpl w:val="794E172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3543A3"/>
    <w:multiLevelType w:val="hybridMultilevel"/>
    <w:tmpl w:val="2CC6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57C6D"/>
    <w:multiLevelType w:val="hybridMultilevel"/>
    <w:tmpl w:val="7F1A9028"/>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49B73A3"/>
    <w:multiLevelType w:val="hybridMultilevel"/>
    <w:tmpl w:val="D3F85C74"/>
    <w:lvl w:ilvl="0" w:tplc="F72619D4">
      <w:numFmt w:val="bullet"/>
      <w:lvlText w:val=""/>
      <w:lvlJc w:val="left"/>
      <w:pPr>
        <w:ind w:left="720" w:hanging="360"/>
      </w:pPr>
      <w:rPr>
        <w:rFonts w:ascii="Symbol" w:eastAsia="Arial" w:hAnsi="Symbol" w:cs="Arial" w:hint="default"/>
        <w:b w:val="0"/>
        <w:i w:val="0"/>
        <w:sz w:val="20"/>
      </w:rPr>
    </w:lvl>
    <w:lvl w:ilvl="1" w:tplc="5C4C25E0" w:tentative="1">
      <w:start w:val="1"/>
      <w:numFmt w:val="bullet"/>
      <w:lvlText w:val="o"/>
      <w:lvlJc w:val="left"/>
      <w:pPr>
        <w:ind w:left="1440" w:hanging="360"/>
      </w:pPr>
      <w:rPr>
        <w:rFonts w:ascii="Courier New" w:hAnsi="Courier New" w:cs="Courier New" w:hint="default"/>
        <w:b w:val="0"/>
        <w:i w:val="0"/>
        <w:sz w:val="20"/>
      </w:rPr>
    </w:lvl>
    <w:lvl w:ilvl="2" w:tplc="69DA694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2491B"/>
    <w:multiLevelType w:val="multilevel"/>
    <w:tmpl w:val="7FAED4B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1A4F5E"/>
    <w:multiLevelType w:val="multilevel"/>
    <w:tmpl w:val="605064A2"/>
    <w:lvl w:ilvl="0">
      <w:start w:val="3"/>
      <w:numFmt w:val="decimal"/>
      <w:lvlText w:val="%1."/>
      <w:lvlJc w:val="left"/>
      <w:rPr>
        <w:rFonts w:ascii="Arial" w:eastAsia="Arial" w:hAnsi="Arial" w:cs="Arial"/>
        <w:b w:val="0"/>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896299"/>
    <w:multiLevelType w:val="hybridMultilevel"/>
    <w:tmpl w:val="C4966A78"/>
    <w:lvl w:ilvl="0" w:tplc="0492A5B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47BD5"/>
    <w:multiLevelType w:val="hybridMultilevel"/>
    <w:tmpl w:val="E8D8350E"/>
    <w:lvl w:ilvl="0" w:tplc="0492A5B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3"/>
  </w:num>
  <w:num w:numId="5">
    <w:abstractNumId w:val="14"/>
  </w:num>
  <w:num w:numId="6">
    <w:abstractNumId w:val="9"/>
  </w:num>
  <w:num w:numId="7">
    <w:abstractNumId w:val="12"/>
  </w:num>
  <w:num w:numId="8">
    <w:abstractNumId w:val="10"/>
  </w:num>
  <w:num w:numId="9">
    <w:abstractNumId w:val="15"/>
  </w:num>
  <w:num w:numId="10">
    <w:abstractNumId w:val="16"/>
  </w:num>
  <w:num w:numId="11">
    <w:abstractNumId w:val="4"/>
  </w:num>
  <w:num w:numId="12">
    <w:abstractNumId w:val="2"/>
  </w:num>
  <w:num w:numId="13">
    <w:abstractNumId w:val="5"/>
  </w:num>
  <w:num w:numId="14">
    <w:abstractNumId w:val="6"/>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6C"/>
    <w:rsid w:val="000535B7"/>
    <w:rsid w:val="00197891"/>
    <w:rsid w:val="00221E0A"/>
    <w:rsid w:val="003129B6"/>
    <w:rsid w:val="003259B0"/>
    <w:rsid w:val="00433E07"/>
    <w:rsid w:val="00563F17"/>
    <w:rsid w:val="005B5248"/>
    <w:rsid w:val="006E736C"/>
    <w:rsid w:val="007F7FA9"/>
    <w:rsid w:val="009027C9"/>
    <w:rsid w:val="00A713B2"/>
    <w:rsid w:val="00BE1E87"/>
    <w:rsid w:val="00C266B1"/>
    <w:rsid w:val="00C65820"/>
    <w:rsid w:val="00D217BB"/>
    <w:rsid w:val="00D25046"/>
    <w:rsid w:val="00EE2B99"/>
    <w:rsid w:val="00F2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442AF"/>
  <w15:docId w15:val="{82A2265B-AC3E-4D10-B311-39EEDC08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02"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300" w:lineRule="auto"/>
      <w:ind w:left="190" w:firstLine="210"/>
    </w:pPr>
    <w:rPr>
      <w:rFonts w:ascii="Times New Roman" w:eastAsia="Times New Roman" w:hAnsi="Times New Roman" w:cs="Times New Roman"/>
      <w:sz w:val="22"/>
      <w:szCs w:val="22"/>
    </w:rPr>
  </w:style>
  <w:style w:type="character" w:styleId="Hyperlink">
    <w:name w:val="Hyperlink"/>
    <w:basedOn w:val="DefaultParagraphFont"/>
    <w:rsid w:val="00A713B2"/>
    <w:rPr>
      <w:color w:val="0066CC"/>
      <w:u w:val="single"/>
    </w:rPr>
  </w:style>
  <w:style w:type="character" w:customStyle="1" w:styleId="BodyTextChar">
    <w:name w:val="Body Text Char"/>
    <w:basedOn w:val="DefaultParagraphFont"/>
    <w:link w:val="BodyText"/>
    <w:rsid w:val="00A713B2"/>
    <w:rPr>
      <w:rFonts w:ascii="Arial" w:eastAsia="Arial" w:hAnsi="Arial" w:cs="Arial"/>
      <w:sz w:val="20"/>
      <w:szCs w:val="20"/>
    </w:rPr>
  </w:style>
  <w:style w:type="character" w:customStyle="1" w:styleId="Other">
    <w:name w:val="Other_"/>
    <w:basedOn w:val="DefaultParagraphFont"/>
    <w:link w:val="Other0"/>
    <w:rsid w:val="00A713B2"/>
    <w:rPr>
      <w:rFonts w:ascii="Arial" w:eastAsia="Arial" w:hAnsi="Arial" w:cs="Arial"/>
      <w:sz w:val="20"/>
      <w:szCs w:val="20"/>
    </w:rPr>
  </w:style>
  <w:style w:type="character" w:customStyle="1" w:styleId="Tablecaption">
    <w:name w:val="Table caption_"/>
    <w:basedOn w:val="DefaultParagraphFont"/>
    <w:link w:val="Tablecaption0"/>
    <w:rsid w:val="00A713B2"/>
    <w:rPr>
      <w:rFonts w:ascii="Arial" w:eastAsia="Arial" w:hAnsi="Arial" w:cs="Arial"/>
      <w:sz w:val="20"/>
      <w:szCs w:val="20"/>
    </w:rPr>
  </w:style>
  <w:style w:type="paragraph" w:styleId="BodyText">
    <w:name w:val="Body Text"/>
    <w:basedOn w:val="Normal"/>
    <w:link w:val="BodyTextChar"/>
    <w:qFormat/>
    <w:rsid w:val="00A713B2"/>
    <w:pPr>
      <w:spacing w:line="382" w:lineRule="auto"/>
    </w:pPr>
    <w:rPr>
      <w:rFonts w:ascii="Arial" w:eastAsia="Arial" w:hAnsi="Arial" w:cs="Arial"/>
      <w:color w:val="auto"/>
      <w:sz w:val="20"/>
      <w:szCs w:val="20"/>
    </w:rPr>
  </w:style>
  <w:style w:type="character" w:customStyle="1" w:styleId="BodyTextChar1">
    <w:name w:val="Body Text Char1"/>
    <w:basedOn w:val="DefaultParagraphFont"/>
    <w:semiHidden/>
    <w:rsid w:val="00A713B2"/>
    <w:rPr>
      <w:color w:val="000000"/>
    </w:rPr>
  </w:style>
  <w:style w:type="paragraph" w:customStyle="1" w:styleId="Other0">
    <w:name w:val="Other"/>
    <w:basedOn w:val="Normal"/>
    <w:link w:val="Other"/>
    <w:rsid w:val="00A713B2"/>
    <w:pPr>
      <w:spacing w:line="382" w:lineRule="auto"/>
    </w:pPr>
    <w:rPr>
      <w:rFonts w:ascii="Arial" w:eastAsia="Arial" w:hAnsi="Arial" w:cs="Arial"/>
      <w:color w:val="auto"/>
      <w:sz w:val="20"/>
      <w:szCs w:val="20"/>
    </w:rPr>
  </w:style>
  <w:style w:type="paragraph" w:customStyle="1" w:styleId="Tablecaption0">
    <w:name w:val="Table caption"/>
    <w:basedOn w:val="Normal"/>
    <w:link w:val="Tablecaption"/>
    <w:rsid w:val="00A713B2"/>
    <w:pPr>
      <w:spacing w:line="310" w:lineRule="auto"/>
    </w:pPr>
    <w:rPr>
      <w:rFonts w:ascii="Arial" w:eastAsia="Arial" w:hAnsi="Arial" w:cs="Arial"/>
      <w:color w:val="auto"/>
      <w:sz w:val="20"/>
      <w:szCs w:val="20"/>
    </w:rPr>
  </w:style>
  <w:style w:type="character" w:styleId="FollowedHyperlink">
    <w:name w:val="FollowedHyperlink"/>
    <w:basedOn w:val="DefaultParagraphFont"/>
    <w:uiPriority w:val="99"/>
    <w:semiHidden/>
    <w:unhideWhenUsed/>
    <w:rsid w:val="00A713B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201</TotalTime>
  <Pages>8</Pages>
  <Words>2174</Words>
  <Characters>11897</Characters>
  <Application>Microsoft Office Word</Application>
  <DocSecurity>0</DocSecurity>
  <Lines>433</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13</cp:revision>
  <dcterms:created xsi:type="dcterms:W3CDTF">2024-02-28T01:58:00Z</dcterms:created>
  <dcterms:modified xsi:type="dcterms:W3CDTF">2024-02-29T07:11:00Z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d843708f487b68fc2aabe7042916d69ed4ded7e11cb9766fc1b30e6c9a6429ac</vt:lpwstr>
  </property>
</Properties>
</file>