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C273" w14:textId="77777777" w:rsidR="002432D8" w:rsidRPr="00D75700" w:rsidRDefault="005D1528" w:rsidP="001432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75700">
        <w:rPr>
          <w:rFonts w:ascii="Arial" w:hAnsi="Arial" w:cs="Arial"/>
          <w:b/>
          <w:color w:val="010000"/>
          <w:sz w:val="20"/>
        </w:rPr>
        <w:t>PPP: Board Decision</w:t>
      </w:r>
    </w:p>
    <w:p w14:paraId="2FEBC274" w14:textId="77777777" w:rsidR="002432D8" w:rsidRPr="00D75700" w:rsidRDefault="005D1528" w:rsidP="001432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On February 23, 2024, Phong Phu Pharmaceutical JSC announced Resolution No. 0224/NQ-HDQT.PP on the dividend prepayment in 2023 and the plan to hold the Annual General Meeting of Shareholders in 2024 as follows:</w:t>
      </w:r>
    </w:p>
    <w:p w14:paraId="2FEBC275" w14:textId="77777777" w:rsidR="002432D8" w:rsidRPr="00D75700" w:rsidRDefault="005D1528" w:rsidP="001432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‎‎Article 1. Approve the dividend prepayment in 2023 for shareholders of Phong Phu Pharmaceutical JSC:</w:t>
      </w:r>
    </w:p>
    <w:p w14:paraId="2FEBC276" w14:textId="170948AB" w:rsidR="002432D8" w:rsidRPr="00D75700" w:rsidRDefault="00CD3DB3" w:rsidP="00143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4498"/>
          <w:tab w:val="left" w:pos="4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Pre</w:t>
      </w:r>
      <w:r w:rsidR="005D1528" w:rsidRPr="00D75700">
        <w:rPr>
          <w:rFonts w:ascii="Arial" w:hAnsi="Arial" w:cs="Arial"/>
          <w:color w:val="010000"/>
          <w:sz w:val="20"/>
        </w:rPr>
        <w:t>payment rate: 12.00% per share</w:t>
      </w:r>
    </w:p>
    <w:p w14:paraId="2FEBC277" w14:textId="5A357DC5" w:rsidR="002432D8" w:rsidRPr="00D75700" w:rsidRDefault="005D1528" w:rsidP="00143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3949"/>
          <w:tab w:val="left" w:pos="4498"/>
          <w:tab w:val="left" w:pos="4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Record date of the list of shareholders</w:t>
      </w:r>
      <w:r w:rsidR="00CD3DB3" w:rsidRPr="00D75700">
        <w:rPr>
          <w:rFonts w:ascii="Arial" w:hAnsi="Arial" w:cs="Arial"/>
          <w:color w:val="010000"/>
          <w:sz w:val="20"/>
        </w:rPr>
        <w:t>:</w:t>
      </w:r>
      <w:r w:rsidRPr="00D75700">
        <w:rPr>
          <w:rFonts w:ascii="Arial" w:hAnsi="Arial" w:cs="Arial"/>
          <w:color w:val="010000"/>
          <w:sz w:val="20"/>
        </w:rPr>
        <w:t xml:space="preserve"> March 21, 2024</w:t>
      </w:r>
    </w:p>
    <w:p w14:paraId="2FEBC278" w14:textId="77777777" w:rsidR="002432D8" w:rsidRPr="00D75700" w:rsidRDefault="005D1528" w:rsidP="00143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4498"/>
          <w:tab w:val="left" w:pos="4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Payment time: From April 18, 2024.</w:t>
      </w:r>
    </w:p>
    <w:p w14:paraId="2FEBC279" w14:textId="77777777" w:rsidR="002432D8" w:rsidRPr="00D75700" w:rsidRDefault="005D1528" w:rsidP="001432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‎‎Article 2. Approve the plan to hold the Annual General Meeting of Shareholders 2024 of Phong Phu Pharmaceutical JSC</w:t>
      </w:r>
    </w:p>
    <w:p w14:paraId="2FEBC27A" w14:textId="5126CA81" w:rsidR="002432D8" w:rsidRPr="00D75700" w:rsidRDefault="005D1528" w:rsidP="00143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Record date of the list of shareholders</w:t>
      </w:r>
      <w:r w:rsidR="00CD3DB3" w:rsidRPr="00D75700">
        <w:rPr>
          <w:rFonts w:ascii="Arial" w:hAnsi="Arial" w:cs="Arial"/>
          <w:color w:val="010000"/>
          <w:sz w:val="20"/>
        </w:rPr>
        <w:t>:</w:t>
      </w:r>
      <w:r w:rsidRPr="00D75700">
        <w:rPr>
          <w:rFonts w:ascii="Arial" w:hAnsi="Arial" w:cs="Arial"/>
          <w:color w:val="010000"/>
          <w:sz w:val="20"/>
        </w:rPr>
        <w:t xml:space="preserve"> March 21, 2024</w:t>
      </w:r>
    </w:p>
    <w:p w14:paraId="2FEBC27B" w14:textId="77777777" w:rsidR="002432D8" w:rsidRPr="00D75700" w:rsidRDefault="005D1528" w:rsidP="00143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Organization Time: April 19, 2024</w:t>
      </w:r>
    </w:p>
    <w:p w14:paraId="2FEBC27C" w14:textId="77777777" w:rsidR="002432D8" w:rsidRPr="00D75700" w:rsidRDefault="005D1528" w:rsidP="00143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Implementation venue: Head office of the Company.</w:t>
      </w:r>
    </w:p>
    <w:p w14:paraId="2FEBC27D" w14:textId="77777777" w:rsidR="002432D8" w:rsidRPr="00D75700" w:rsidRDefault="005D1528" w:rsidP="001432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‎‎Article 3. The Board of Directors, the Supervisory Board, the Board of Management, and head of relevant departments are responsible for implementing this Resolution.</w:t>
      </w:r>
    </w:p>
    <w:p w14:paraId="2FEBC27E" w14:textId="77777777" w:rsidR="002432D8" w:rsidRPr="00D75700" w:rsidRDefault="005D1528" w:rsidP="001432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5700">
        <w:rPr>
          <w:rFonts w:ascii="Arial" w:hAnsi="Arial" w:cs="Arial"/>
          <w:color w:val="010000"/>
          <w:sz w:val="20"/>
        </w:rPr>
        <w:t>This Board Resolution takes effect from the date of its signing.</w:t>
      </w:r>
      <w:bookmarkEnd w:id="0"/>
    </w:p>
    <w:sectPr w:rsidR="002432D8" w:rsidRPr="00D75700" w:rsidSect="005D152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B31"/>
    <w:multiLevelType w:val="multilevel"/>
    <w:tmpl w:val="0BCE2F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D8"/>
    <w:rsid w:val="0014326C"/>
    <w:rsid w:val="002432D8"/>
    <w:rsid w:val="005D1528"/>
    <w:rsid w:val="00CD3DB3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BC273"/>
  <w15:docId w15:val="{4068EDF0-5C54-4347-B599-6D46AA1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A6jC7daKhs/XFqU4uAeu6Yptcg==">CgMxLjA4AHIhMVdEZVFRTWZvbXJrbGVZRnRzVlg1cEYySnNoUXhsQkFj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2024-02-28T04:13:00Z</dcterms:created>
  <dcterms:modified xsi:type="dcterms:W3CDTF">2024-02-29T08:41:00Z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be48af3efed37e067a827537942b14bd62345e308642459f637f3484d23a9967</vt:lpwstr>
  </property>
</Properties>
</file>