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0A19" w14:textId="77777777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30D35">
        <w:rPr>
          <w:rFonts w:ascii="Arial" w:hAnsi="Arial" w:cs="Arial"/>
          <w:b/>
          <w:color w:val="010000"/>
          <w:sz w:val="20"/>
        </w:rPr>
        <w:t xml:space="preserve">SLS: </w:t>
      </w:r>
      <w:r w:rsidRPr="00830D35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5DAE0A1A" w14:textId="3E9CEA09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On February 26, 2024, Son La Sugar Joint Stock Company announced Resolution No. 06/NQ-HDQT/2024 as follows:</w:t>
      </w:r>
    </w:p>
    <w:p w14:paraId="5DAE0A1B" w14:textId="77777777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Article 1: Approve the loan plan at Vietnam Joint Stock Commercial Bank for Industry and Trade - Son La Branch to supplement working capital to serve production and business activities in the production season 2023-2024, with the following contents:</w:t>
      </w:r>
    </w:p>
    <w:p w14:paraId="5DAE0A1C" w14:textId="77777777" w:rsidR="00117EBE" w:rsidRPr="00830D35" w:rsidRDefault="003A45D3" w:rsidP="003A4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Short-term loan limit:</w:t>
      </w:r>
    </w:p>
    <w:p w14:paraId="5DAE0A1D" w14:textId="40A3DF0B" w:rsidR="00117EBE" w:rsidRPr="00830D35" w:rsidRDefault="003A45D3" w:rsidP="003A45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From November to the end of August every year: VND</w:t>
      </w:r>
      <w:r w:rsidR="005C2EE6" w:rsidRPr="00830D35">
        <w:rPr>
          <w:rFonts w:ascii="Arial" w:hAnsi="Arial" w:cs="Arial"/>
          <w:color w:val="010000"/>
          <w:sz w:val="20"/>
        </w:rPr>
        <w:t xml:space="preserve"> </w:t>
      </w:r>
      <w:r w:rsidR="005C2EE6" w:rsidRPr="00830D35">
        <w:rPr>
          <w:rFonts w:ascii="Arial" w:hAnsi="Arial" w:cs="Arial"/>
          <w:color w:val="010000"/>
          <w:sz w:val="20"/>
        </w:rPr>
        <w:t>500</w:t>
      </w:r>
      <w:r w:rsidRPr="00830D35">
        <w:rPr>
          <w:rFonts w:ascii="Arial" w:hAnsi="Arial" w:cs="Arial"/>
          <w:color w:val="010000"/>
          <w:sz w:val="20"/>
        </w:rPr>
        <w:t xml:space="preserve"> Billion.</w:t>
      </w:r>
    </w:p>
    <w:p w14:paraId="5DAE0A1E" w14:textId="0F759E8A" w:rsidR="00117EBE" w:rsidRPr="00830D35" w:rsidRDefault="003A45D3" w:rsidP="003A45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 xml:space="preserve">From September to the end of October every year: VND </w:t>
      </w:r>
      <w:r w:rsidR="005C2EE6" w:rsidRPr="00830D35">
        <w:rPr>
          <w:rFonts w:ascii="Arial" w:hAnsi="Arial" w:cs="Arial"/>
          <w:color w:val="010000"/>
          <w:sz w:val="20"/>
        </w:rPr>
        <w:t>400</w:t>
      </w:r>
      <w:r w:rsidR="005C2EE6" w:rsidRPr="00830D35">
        <w:rPr>
          <w:rFonts w:ascii="Arial" w:hAnsi="Arial" w:cs="Arial"/>
          <w:color w:val="010000"/>
          <w:sz w:val="20"/>
        </w:rPr>
        <w:t xml:space="preserve"> </w:t>
      </w:r>
      <w:r w:rsidRPr="00830D35">
        <w:rPr>
          <w:rFonts w:ascii="Arial" w:hAnsi="Arial" w:cs="Arial"/>
          <w:color w:val="010000"/>
          <w:sz w:val="20"/>
        </w:rPr>
        <w:t>Billion.</w:t>
      </w:r>
    </w:p>
    <w:p w14:paraId="5DAE0A1F" w14:textId="77777777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In which:</w:t>
      </w:r>
    </w:p>
    <w:p w14:paraId="5DAE0A20" w14:textId="5D0DC812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The maximum disbursement of loan advances for raw material areas is VND 150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Billion</w:t>
      </w:r>
      <w:r w:rsidRPr="00830D35">
        <w:rPr>
          <w:rFonts w:ascii="Arial" w:hAnsi="Arial" w:cs="Arial"/>
          <w:color w:val="010000"/>
          <w:sz w:val="20"/>
        </w:rPr>
        <w:t>.</w:t>
      </w:r>
    </w:p>
    <w:p w14:paraId="5DAE0A21" w14:textId="77777777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Purpose: Lend for production and business activities in accordance with the Company's Business Registration (excluding petroleum business).</w:t>
      </w:r>
    </w:p>
    <w:p w14:paraId="5DAE0A22" w14:textId="77777777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Lending method: By line of credit</w:t>
      </w:r>
    </w:p>
    <w:p w14:paraId="5DAE0A23" w14:textId="77777777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Loan interest: According to Vietinbank Son La's announcement from time to time.</w:t>
      </w:r>
    </w:p>
    <w:p w14:paraId="5DAE0A24" w14:textId="77777777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Maintenance period: Until January 31, 2025</w:t>
      </w:r>
    </w:p>
    <w:p w14:paraId="5DAE0A25" w14:textId="730C2E83" w:rsidR="00117EBE" w:rsidRPr="00830D35" w:rsidRDefault="003A45D3" w:rsidP="003A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Maximum loan term</w:t>
      </w:r>
      <w:r w:rsidR="00F379E2" w:rsidRPr="00830D35">
        <w:rPr>
          <w:rFonts w:ascii="Arial" w:hAnsi="Arial" w:cs="Arial"/>
          <w:color w:val="010000"/>
          <w:sz w:val="20"/>
        </w:rPr>
        <w:t xml:space="preserve"> per </w:t>
      </w:r>
      <w:r w:rsidR="00830D35">
        <w:rPr>
          <w:rFonts w:ascii="Arial" w:hAnsi="Arial" w:cs="Arial"/>
          <w:color w:val="010000"/>
          <w:sz w:val="20"/>
        </w:rPr>
        <w:t>acknowledgment</w:t>
      </w:r>
      <w:r w:rsidR="00F379E2" w:rsidRPr="00830D35">
        <w:rPr>
          <w:rFonts w:ascii="Arial" w:hAnsi="Arial" w:cs="Arial"/>
          <w:color w:val="010000"/>
          <w:sz w:val="20"/>
        </w:rPr>
        <w:t xml:space="preserve"> of debt</w:t>
      </w:r>
      <w:r w:rsidRPr="00830D35">
        <w:rPr>
          <w:rFonts w:ascii="Arial" w:hAnsi="Arial" w:cs="Arial"/>
          <w:color w:val="010000"/>
          <w:sz w:val="20"/>
        </w:rPr>
        <w:t>:</w:t>
      </w:r>
    </w:p>
    <w:p w14:paraId="5DAE0A26" w14:textId="77777777" w:rsidR="00117EBE" w:rsidRPr="00830D35" w:rsidRDefault="003A45D3" w:rsidP="003A4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Production and business fields of the sugar cane industry and other products from the sugar cane industry: 06 months.</w:t>
      </w:r>
    </w:p>
    <w:p w14:paraId="5DAE0A27" w14:textId="746E3DCC" w:rsidR="00117EBE" w:rsidRPr="00830D35" w:rsidRDefault="003A45D3" w:rsidP="003A4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 xml:space="preserve">Field of capital advances for investment </w:t>
      </w:r>
      <w:r w:rsidR="00F379E2" w:rsidRPr="00830D35">
        <w:rPr>
          <w:rFonts w:ascii="Arial" w:hAnsi="Arial" w:cs="Arial"/>
          <w:color w:val="010000"/>
          <w:sz w:val="20"/>
        </w:rPr>
        <w:t>in</w:t>
      </w:r>
      <w:r w:rsidRPr="00830D35">
        <w:rPr>
          <w:rFonts w:ascii="Arial" w:hAnsi="Arial" w:cs="Arial"/>
          <w:color w:val="010000"/>
          <w:sz w:val="20"/>
        </w:rPr>
        <w:t xml:space="preserve"> raw material areas: 12 months.</w:t>
      </w:r>
    </w:p>
    <w:p w14:paraId="5DAE0A28" w14:textId="74CDF5E0" w:rsidR="00117EBE" w:rsidRPr="00830D35" w:rsidRDefault="003A45D3" w:rsidP="003A4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Medium and long-term loan limit: VND 22.7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Billion</w:t>
      </w:r>
      <w:r w:rsidRPr="00830D35">
        <w:rPr>
          <w:rFonts w:ascii="Arial" w:hAnsi="Arial" w:cs="Arial"/>
          <w:color w:val="010000"/>
          <w:sz w:val="20"/>
        </w:rPr>
        <w:t xml:space="preserve"> (equal to </w:t>
      </w:r>
      <w:r w:rsidR="00F379E2" w:rsidRPr="00830D35">
        <w:rPr>
          <w:rFonts w:ascii="Arial" w:hAnsi="Arial" w:cs="Arial"/>
          <w:color w:val="010000"/>
          <w:sz w:val="20"/>
        </w:rPr>
        <w:t xml:space="preserve">the </w:t>
      </w:r>
      <w:r w:rsidRPr="00830D35">
        <w:rPr>
          <w:rFonts w:ascii="Arial" w:hAnsi="Arial" w:cs="Arial"/>
          <w:color w:val="010000"/>
          <w:sz w:val="20"/>
        </w:rPr>
        <w:t>current outstanding balance and gradually reduced according to debt collection plan) to implement projects funded by Vietnam Joint Stock Commercial Bank for Industry and Trade:</w:t>
      </w:r>
    </w:p>
    <w:p w14:paraId="5DAE0A29" w14:textId="03718242" w:rsidR="00117EBE" w:rsidRPr="00830D35" w:rsidRDefault="003A45D3" w:rsidP="003A4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Outstanding balance of investment project to increase capacity of the 3,000 TMN line (Project 2): VND 13.5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Billion</w:t>
      </w:r>
      <w:r w:rsidRPr="00830D35">
        <w:rPr>
          <w:rFonts w:ascii="Arial" w:hAnsi="Arial" w:cs="Arial"/>
          <w:color w:val="010000"/>
          <w:sz w:val="20"/>
        </w:rPr>
        <w:t>.</w:t>
      </w:r>
    </w:p>
    <w:p w14:paraId="5DAE0A2A" w14:textId="70F7FDBB" w:rsidR="00117EBE" w:rsidRPr="00830D35" w:rsidRDefault="003A45D3" w:rsidP="003A4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Outstanding balance of the investment project to increase capacity of the 5,000 TMN line (Project 3): VND 9.2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Billion</w:t>
      </w:r>
      <w:r w:rsidRPr="00830D35">
        <w:rPr>
          <w:rFonts w:ascii="Arial" w:hAnsi="Arial" w:cs="Arial"/>
          <w:color w:val="010000"/>
          <w:sz w:val="20"/>
        </w:rPr>
        <w:t>;</w:t>
      </w:r>
    </w:p>
    <w:p w14:paraId="5DAE0A2B" w14:textId="75D9E17D" w:rsidR="00117EBE" w:rsidRPr="00830D35" w:rsidRDefault="003A45D3" w:rsidP="003A4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Guarantee, L/C opening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limit</w:t>
      </w:r>
      <w:r w:rsidRPr="00830D35">
        <w:rPr>
          <w:rFonts w:ascii="Arial" w:hAnsi="Arial" w:cs="Arial"/>
          <w:color w:val="010000"/>
          <w:sz w:val="20"/>
        </w:rPr>
        <w:t>: VND 10</w:t>
      </w:r>
      <w:r w:rsidR="00F379E2" w:rsidRPr="00830D35">
        <w:rPr>
          <w:rFonts w:ascii="Arial" w:hAnsi="Arial" w:cs="Arial"/>
          <w:color w:val="010000"/>
          <w:sz w:val="20"/>
        </w:rPr>
        <w:t xml:space="preserve"> </w:t>
      </w:r>
      <w:r w:rsidR="00F379E2" w:rsidRPr="00830D35">
        <w:rPr>
          <w:rFonts w:ascii="Arial" w:hAnsi="Arial" w:cs="Arial"/>
          <w:color w:val="010000"/>
          <w:sz w:val="20"/>
        </w:rPr>
        <w:t>Billion</w:t>
      </w:r>
    </w:p>
    <w:p w14:paraId="5DAE0A2C" w14:textId="77777777" w:rsidR="00117EBE" w:rsidRPr="00830D35" w:rsidRDefault="003A45D3" w:rsidP="003A4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Method of granting guarantee and opening L/C: One-time</w:t>
      </w:r>
    </w:p>
    <w:p w14:paraId="5DAE0A2D" w14:textId="77777777" w:rsidR="00117EBE" w:rsidRPr="00830D35" w:rsidRDefault="003A45D3" w:rsidP="003A4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Purpose: To serve production and business activities in accordance with the Company's Business Registration (excluding petroleum business).</w:t>
      </w:r>
    </w:p>
    <w:p w14:paraId="5DAE0A2E" w14:textId="77777777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>‎‎Article 2. Organization and Implementation</w:t>
      </w:r>
    </w:p>
    <w:p w14:paraId="5DAE0A2F" w14:textId="77777777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 xml:space="preserve">The Board of Directors assigns Mr. Tran Ngoc Hieu - General Manager of the Company to represent </w:t>
      </w:r>
      <w:r w:rsidRPr="00830D35">
        <w:rPr>
          <w:rFonts w:ascii="Arial" w:hAnsi="Arial" w:cs="Arial"/>
          <w:color w:val="010000"/>
          <w:sz w:val="20"/>
        </w:rPr>
        <w:lastRenderedPageBreak/>
        <w:t>the Company or authorize a third person to represent the Company to sign Credit Contracts, Guarantee Contracts, and debt receipts and/or all necessary and related documents between Son La Sugar Joint Stock Company and Vietnam Joint Stock Commercial Bank for Industry and Trade - Son La Branch and promptly report implementation results to the Board of Directors.</w:t>
      </w:r>
    </w:p>
    <w:p w14:paraId="5DAE0A30" w14:textId="3DAED083" w:rsidR="00117EBE" w:rsidRPr="00830D35" w:rsidRDefault="003A45D3" w:rsidP="003A45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0D35">
        <w:rPr>
          <w:rFonts w:ascii="Arial" w:hAnsi="Arial" w:cs="Arial"/>
          <w:color w:val="010000"/>
          <w:sz w:val="20"/>
        </w:rPr>
        <w:t xml:space="preserve">‎‎Article 3. This </w:t>
      </w:r>
      <w:r w:rsidR="00830D35" w:rsidRPr="00830D35">
        <w:rPr>
          <w:rFonts w:ascii="Arial" w:hAnsi="Arial" w:cs="Arial"/>
          <w:color w:val="010000"/>
          <w:sz w:val="20"/>
        </w:rPr>
        <w:t xml:space="preserve">Resolution </w:t>
      </w:r>
      <w:r w:rsidRPr="00830D35">
        <w:rPr>
          <w:rFonts w:ascii="Arial" w:hAnsi="Arial" w:cs="Arial"/>
          <w:color w:val="010000"/>
          <w:sz w:val="20"/>
        </w:rPr>
        <w:t>is approved by the members of the Board of Directors. Assign the General Manager and relevant functional departments to be responsible for implementing this Resolution./.</w:t>
      </w:r>
    </w:p>
    <w:sectPr w:rsidR="00117EBE" w:rsidRPr="00830D35" w:rsidSect="003A45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149"/>
    <w:multiLevelType w:val="multilevel"/>
    <w:tmpl w:val="781EA20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585507"/>
    <w:multiLevelType w:val="multilevel"/>
    <w:tmpl w:val="61E04A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1563A"/>
    <w:multiLevelType w:val="multilevel"/>
    <w:tmpl w:val="7AB266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CA0FB5"/>
    <w:multiLevelType w:val="multilevel"/>
    <w:tmpl w:val="820802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680E63"/>
    <w:multiLevelType w:val="multilevel"/>
    <w:tmpl w:val="61242D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4A0B87"/>
    <w:multiLevelType w:val="multilevel"/>
    <w:tmpl w:val="BE78B8C6"/>
    <w:lvl w:ilvl="0">
      <w:start w:val="1"/>
      <w:numFmt w:val="decimal"/>
      <w:lvlText w:val="1.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84267">
    <w:abstractNumId w:val="4"/>
  </w:num>
  <w:num w:numId="2" w16cid:durableId="258028153">
    <w:abstractNumId w:val="0"/>
  </w:num>
  <w:num w:numId="3" w16cid:durableId="1013990335">
    <w:abstractNumId w:val="3"/>
  </w:num>
  <w:num w:numId="4" w16cid:durableId="1835729904">
    <w:abstractNumId w:val="2"/>
  </w:num>
  <w:num w:numId="5" w16cid:durableId="1634015567">
    <w:abstractNumId w:val="5"/>
  </w:num>
  <w:num w:numId="6" w16cid:durableId="4240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BE"/>
    <w:rsid w:val="00117EBE"/>
    <w:rsid w:val="003A45D3"/>
    <w:rsid w:val="005C2EE6"/>
    <w:rsid w:val="00830D35"/>
    <w:rsid w:val="00F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E0A19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F30A0A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A0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Arial" w:eastAsia="Arial" w:hAnsi="Arial" w:cs="Arial"/>
      <w:color w:val="F30A0A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after="50" w:line="233" w:lineRule="auto"/>
    </w:pPr>
    <w:rPr>
      <w:rFonts w:ascii="Times New Roman" w:eastAsia="Times New Roman" w:hAnsi="Times New Roman" w:cs="Times New Roman"/>
      <w:color w:val="F30A0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0XOdefMgATZEU7274jhASfshVA==">CgMxLjA4AHIhMUZ0Nzk2MXJJWWJkYjNKd0NYQ1BKQlFrbnBaaENvME50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2174</Characters>
  <Application>Microsoft Office Word</Application>
  <DocSecurity>0</DocSecurity>
  <Lines>38</Lines>
  <Paragraphs>27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2024-02-28T04:06:00Z</dcterms:created>
  <dcterms:modified xsi:type="dcterms:W3CDTF">2024-02-28T23:38:00Z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8cae8c8d4e829ebb528c8001aeac20746c9948f3896771a1ab7ae4960974d56a</vt:lpwstr>
  </property>
</Properties>
</file>