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F509A" w:rsidRPr="00E106B5" w:rsidRDefault="008D76A3" w:rsidP="00541636">
      <w:pPr>
        <w:pBdr>
          <w:top w:val="nil"/>
          <w:left w:val="nil"/>
          <w:bottom w:val="nil"/>
          <w:right w:val="nil"/>
          <w:between w:val="nil"/>
        </w:pBdr>
        <w:tabs>
          <w:tab w:val="left" w:pos="432"/>
          <w:tab w:val="left" w:pos="4463"/>
        </w:tabs>
        <w:spacing w:after="120" w:line="360" w:lineRule="auto"/>
        <w:jc w:val="both"/>
        <w:rPr>
          <w:rFonts w:ascii="Arial" w:eastAsia="Arial" w:hAnsi="Arial" w:cs="Arial"/>
          <w:b/>
          <w:color w:val="010000"/>
          <w:sz w:val="20"/>
          <w:szCs w:val="20"/>
        </w:rPr>
      </w:pPr>
      <w:bookmarkStart w:id="0" w:name="_heading=h.gjdgxs"/>
      <w:bookmarkEnd w:id="0"/>
      <w:r w:rsidRPr="00E106B5">
        <w:rPr>
          <w:rFonts w:ascii="Arial" w:hAnsi="Arial" w:cs="Arial"/>
          <w:b/>
          <w:color w:val="010000"/>
          <w:sz w:val="20"/>
        </w:rPr>
        <w:t>VHF: Board Resolution</w:t>
      </w:r>
    </w:p>
    <w:p w14:paraId="00000002" w14:textId="54DA7DBA" w:rsidR="009F509A" w:rsidRPr="00E106B5" w:rsidRDefault="008D76A3" w:rsidP="00541636">
      <w:pPr>
        <w:pBdr>
          <w:top w:val="nil"/>
          <w:left w:val="nil"/>
          <w:bottom w:val="nil"/>
          <w:right w:val="nil"/>
          <w:between w:val="nil"/>
        </w:pBdr>
        <w:tabs>
          <w:tab w:val="left" w:pos="432"/>
          <w:tab w:val="left" w:pos="4463"/>
        </w:tabs>
        <w:spacing w:after="120" w:line="360" w:lineRule="auto"/>
        <w:jc w:val="both"/>
        <w:rPr>
          <w:rFonts w:ascii="Arial" w:eastAsia="Arial" w:hAnsi="Arial" w:cs="Arial"/>
          <w:color w:val="010000"/>
          <w:sz w:val="20"/>
          <w:szCs w:val="20"/>
        </w:rPr>
      </w:pPr>
      <w:r w:rsidRPr="00E106B5">
        <w:rPr>
          <w:rFonts w:ascii="Arial" w:hAnsi="Arial" w:cs="Arial"/>
          <w:color w:val="010000"/>
          <w:sz w:val="20"/>
        </w:rPr>
        <w:t xml:space="preserve">On February 26, 2024, </w:t>
      </w:r>
      <w:proofErr w:type="spellStart"/>
      <w:r w:rsidRPr="00E106B5">
        <w:rPr>
          <w:rFonts w:ascii="Arial" w:hAnsi="Arial" w:cs="Arial"/>
          <w:color w:val="010000"/>
          <w:sz w:val="20"/>
        </w:rPr>
        <w:t>Vinh</w:t>
      </w:r>
      <w:proofErr w:type="spellEnd"/>
      <w:r w:rsidRPr="00E106B5">
        <w:rPr>
          <w:rFonts w:ascii="Arial" w:hAnsi="Arial" w:cs="Arial"/>
          <w:color w:val="010000"/>
          <w:sz w:val="20"/>
        </w:rPr>
        <w:t xml:space="preserve"> Ha Food JSC announced Resolution No. 03/NQ-HDQT-VHF on recording the list of shareholders to hold the Annual </w:t>
      </w:r>
      <w:r w:rsidR="00541636">
        <w:rPr>
          <w:rFonts w:ascii="Arial" w:hAnsi="Arial" w:cs="Arial"/>
          <w:color w:val="010000"/>
          <w:sz w:val="20"/>
        </w:rPr>
        <w:t>General Meeting</w:t>
      </w:r>
      <w:r w:rsidRPr="00E106B5">
        <w:rPr>
          <w:rFonts w:ascii="Arial" w:hAnsi="Arial" w:cs="Arial"/>
          <w:color w:val="010000"/>
          <w:sz w:val="20"/>
        </w:rPr>
        <w:t xml:space="preserve"> 2024 of </w:t>
      </w:r>
      <w:proofErr w:type="spellStart"/>
      <w:r w:rsidRPr="00E106B5">
        <w:rPr>
          <w:rFonts w:ascii="Arial" w:hAnsi="Arial" w:cs="Arial"/>
          <w:color w:val="010000"/>
          <w:sz w:val="20"/>
        </w:rPr>
        <w:t>Vinh</w:t>
      </w:r>
      <w:proofErr w:type="spellEnd"/>
      <w:r w:rsidRPr="00E106B5">
        <w:rPr>
          <w:rFonts w:ascii="Arial" w:hAnsi="Arial" w:cs="Arial"/>
          <w:color w:val="010000"/>
          <w:sz w:val="20"/>
        </w:rPr>
        <w:t xml:space="preserve"> Ha Food JSC as follows:</w:t>
      </w:r>
    </w:p>
    <w:p w14:paraId="00000003" w14:textId="34A32E49"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 xml:space="preserve">‎‎Article 1. The Board of Directors agree on the approval of recording list of shareholders to hold the Annual </w:t>
      </w:r>
      <w:r w:rsidR="00541636">
        <w:rPr>
          <w:rFonts w:ascii="Arial" w:hAnsi="Arial" w:cs="Arial"/>
          <w:color w:val="010000"/>
          <w:sz w:val="20"/>
        </w:rPr>
        <w:t>General Meeting</w:t>
      </w:r>
      <w:r w:rsidRPr="00E106B5">
        <w:rPr>
          <w:rFonts w:ascii="Arial" w:hAnsi="Arial" w:cs="Arial"/>
          <w:color w:val="010000"/>
          <w:sz w:val="20"/>
        </w:rPr>
        <w:t xml:space="preserve"> 2024 of </w:t>
      </w:r>
      <w:proofErr w:type="spellStart"/>
      <w:r w:rsidRPr="00E106B5">
        <w:rPr>
          <w:rFonts w:ascii="Arial" w:hAnsi="Arial" w:cs="Arial"/>
          <w:color w:val="010000"/>
          <w:sz w:val="20"/>
        </w:rPr>
        <w:t>Vinh</w:t>
      </w:r>
      <w:proofErr w:type="spellEnd"/>
      <w:r w:rsidRPr="00E106B5">
        <w:rPr>
          <w:rFonts w:ascii="Arial" w:hAnsi="Arial" w:cs="Arial"/>
          <w:color w:val="010000"/>
          <w:sz w:val="20"/>
        </w:rPr>
        <w:t xml:space="preserve"> Ha Food JSC, specifically as follows:</w:t>
      </w:r>
    </w:p>
    <w:p w14:paraId="00000004" w14:textId="77777777"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 xml:space="preserve">Securities name: Share of </w:t>
      </w:r>
      <w:proofErr w:type="spellStart"/>
      <w:r w:rsidRPr="00E106B5">
        <w:rPr>
          <w:rFonts w:ascii="Arial" w:hAnsi="Arial" w:cs="Arial"/>
          <w:color w:val="010000"/>
          <w:sz w:val="20"/>
        </w:rPr>
        <w:t>Vinh</w:t>
      </w:r>
      <w:proofErr w:type="spellEnd"/>
      <w:r w:rsidRPr="00E106B5">
        <w:rPr>
          <w:rFonts w:ascii="Arial" w:hAnsi="Arial" w:cs="Arial"/>
          <w:color w:val="010000"/>
          <w:sz w:val="20"/>
        </w:rPr>
        <w:t xml:space="preserve"> Ha Food JSC.</w:t>
      </w:r>
    </w:p>
    <w:p w14:paraId="00000005" w14:textId="35EB5898"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Securities code: VHF</w:t>
      </w:r>
    </w:p>
    <w:p w14:paraId="00000006" w14:textId="77777777"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Securities type: Common shares.</w:t>
      </w:r>
    </w:p>
    <w:p w14:paraId="00000007" w14:textId="77777777"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Par value: VND 10,000/share</w:t>
      </w:r>
    </w:p>
    <w:p w14:paraId="00000008" w14:textId="483481CA"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Record date: March 19, 2024.</w:t>
      </w:r>
    </w:p>
    <w:p w14:paraId="00000009" w14:textId="1E9CCD4F"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 xml:space="preserve">Exercise rate: 01 share </w:t>
      </w:r>
      <w:r w:rsidR="00E106B5" w:rsidRPr="00E106B5">
        <w:rPr>
          <w:rFonts w:ascii="Arial" w:hAnsi="Arial" w:cs="Arial"/>
          <w:color w:val="010000"/>
          <w:sz w:val="20"/>
        </w:rPr>
        <w:t>-</w:t>
      </w:r>
      <w:r w:rsidR="00541636">
        <w:rPr>
          <w:rFonts w:ascii="Arial" w:hAnsi="Arial" w:cs="Arial"/>
          <w:color w:val="010000"/>
          <w:sz w:val="20"/>
        </w:rPr>
        <w:t xml:space="preserve"> 01 voting rights</w:t>
      </w:r>
      <w:r w:rsidRPr="00E106B5">
        <w:rPr>
          <w:rFonts w:ascii="Arial" w:hAnsi="Arial" w:cs="Arial"/>
          <w:color w:val="010000"/>
          <w:sz w:val="20"/>
        </w:rPr>
        <w:t xml:space="preserve"> </w:t>
      </w:r>
    </w:p>
    <w:p w14:paraId="0000000A" w14:textId="2C94CDCB"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Expected meeting time: In April 2024 (the specific time will be announced later).</w:t>
      </w:r>
    </w:p>
    <w:p w14:paraId="0000000B" w14:textId="60FC1A15"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 xml:space="preserve">Venue to hold the Meeting: In the </w:t>
      </w:r>
      <w:r w:rsidR="00E106B5" w:rsidRPr="00E106B5">
        <w:rPr>
          <w:rFonts w:ascii="Arial" w:hAnsi="Arial" w:cs="Arial"/>
          <w:color w:val="010000"/>
          <w:sz w:val="20"/>
        </w:rPr>
        <w:t>headquarters</w:t>
      </w:r>
      <w:r w:rsidRPr="00E106B5">
        <w:rPr>
          <w:rFonts w:ascii="Arial" w:hAnsi="Arial" w:cs="Arial"/>
          <w:color w:val="010000"/>
          <w:sz w:val="20"/>
        </w:rPr>
        <w:t xml:space="preserve"> of the Company at No. 9A </w:t>
      </w:r>
      <w:proofErr w:type="spellStart"/>
      <w:r w:rsidRPr="00E106B5">
        <w:rPr>
          <w:rFonts w:ascii="Arial" w:hAnsi="Arial" w:cs="Arial"/>
          <w:color w:val="010000"/>
          <w:sz w:val="20"/>
        </w:rPr>
        <w:t>Vinh</w:t>
      </w:r>
      <w:proofErr w:type="spellEnd"/>
      <w:r w:rsidRPr="00E106B5">
        <w:rPr>
          <w:rFonts w:ascii="Arial" w:hAnsi="Arial" w:cs="Arial"/>
          <w:color w:val="010000"/>
          <w:sz w:val="20"/>
        </w:rPr>
        <w:t xml:space="preserve"> </w:t>
      </w:r>
      <w:proofErr w:type="spellStart"/>
      <w:r w:rsidRPr="00E106B5">
        <w:rPr>
          <w:rFonts w:ascii="Arial" w:hAnsi="Arial" w:cs="Arial"/>
          <w:color w:val="010000"/>
          <w:sz w:val="20"/>
        </w:rPr>
        <w:t>Tuy</w:t>
      </w:r>
      <w:proofErr w:type="spellEnd"/>
      <w:r w:rsidRPr="00E106B5">
        <w:rPr>
          <w:rFonts w:ascii="Arial" w:hAnsi="Arial" w:cs="Arial"/>
          <w:color w:val="010000"/>
          <w:sz w:val="20"/>
        </w:rPr>
        <w:t xml:space="preserve"> </w:t>
      </w:r>
      <w:r w:rsidR="00E106B5" w:rsidRPr="00E106B5">
        <w:rPr>
          <w:rFonts w:ascii="Arial" w:hAnsi="Arial" w:cs="Arial"/>
          <w:color w:val="010000"/>
          <w:sz w:val="20"/>
        </w:rPr>
        <w:t xml:space="preserve">Street, </w:t>
      </w:r>
      <w:proofErr w:type="spellStart"/>
      <w:r w:rsidR="00E106B5" w:rsidRPr="00E106B5">
        <w:rPr>
          <w:rFonts w:ascii="Arial" w:hAnsi="Arial" w:cs="Arial"/>
          <w:color w:val="010000"/>
          <w:sz w:val="20"/>
        </w:rPr>
        <w:t>Vinh</w:t>
      </w:r>
      <w:proofErr w:type="spellEnd"/>
      <w:r w:rsidR="00E106B5" w:rsidRPr="00E106B5">
        <w:rPr>
          <w:rFonts w:ascii="Arial" w:hAnsi="Arial" w:cs="Arial"/>
          <w:color w:val="010000"/>
          <w:sz w:val="20"/>
        </w:rPr>
        <w:t xml:space="preserve"> </w:t>
      </w:r>
      <w:proofErr w:type="spellStart"/>
      <w:r w:rsidR="00E106B5" w:rsidRPr="00E106B5">
        <w:rPr>
          <w:rFonts w:ascii="Arial" w:hAnsi="Arial" w:cs="Arial"/>
          <w:color w:val="010000"/>
          <w:sz w:val="20"/>
        </w:rPr>
        <w:t>Tuy</w:t>
      </w:r>
      <w:proofErr w:type="spellEnd"/>
      <w:r w:rsidR="00E106B5" w:rsidRPr="00E106B5">
        <w:rPr>
          <w:rFonts w:ascii="Arial" w:hAnsi="Arial" w:cs="Arial"/>
          <w:color w:val="010000"/>
          <w:sz w:val="20"/>
        </w:rPr>
        <w:t xml:space="preserve"> Ward, Hai Ba </w:t>
      </w:r>
      <w:proofErr w:type="spellStart"/>
      <w:r w:rsidR="00E106B5" w:rsidRPr="00E106B5">
        <w:rPr>
          <w:rFonts w:ascii="Arial" w:hAnsi="Arial" w:cs="Arial"/>
          <w:color w:val="010000"/>
          <w:sz w:val="20"/>
        </w:rPr>
        <w:t>Trung</w:t>
      </w:r>
      <w:proofErr w:type="spellEnd"/>
      <w:r w:rsidR="00E106B5" w:rsidRPr="00E106B5">
        <w:rPr>
          <w:rFonts w:ascii="Arial" w:hAnsi="Arial" w:cs="Arial"/>
          <w:color w:val="010000"/>
          <w:sz w:val="20"/>
        </w:rPr>
        <w:t xml:space="preserve"> District, Hanoi</w:t>
      </w:r>
      <w:r w:rsidRPr="00E106B5">
        <w:rPr>
          <w:rFonts w:ascii="Arial" w:hAnsi="Arial" w:cs="Arial"/>
          <w:color w:val="010000"/>
          <w:sz w:val="20"/>
        </w:rPr>
        <w:t>.</w:t>
      </w:r>
    </w:p>
    <w:p w14:paraId="0000000C" w14:textId="11AF10B6"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Participants</w:t>
      </w:r>
      <w:r w:rsidR="00E106B5" w:rsidRPr="00E106B5">
        <w:rPr>
          <w:rFonts w:ascii="Arial" w:hAnsi="Arial" w:cs="Arial"/>
          <w:color w:val="010000"/>
          <w:sz w:val="20"/>
        </w:rPr>
        <w:t>:</w:t>
      </w:r>
      <w:r w:rsidR="00541636">
        <w:rPr>
          <w:rFonts w:ascii="Arial" w:hAnsi="Arial" w:cs="Arial"/>
          <w:color w:val="010000"/>
          <w:sz w:val="20"/>
        </w:rPr>
        <w:t xml:space="preserve"> The Board of Directors, </w:t>
      </w:r>
      <w:r w:rsidRPr="00E106B5">
        <w:rPr>
          <w:rFonts w:ascii="Arial" w:hAnsi="Arial" w:cs="Arial"/>
          <w:color w:val="010000"/>
          <w:sz w:val="20"/>
        </w:rPr>
        <w:t xml:space="preserve">Supervisory Board, </w:t>
      </w:r>
      <w:r w:rsidR="00541636">
        <w:rPr>
          <w:rFonts w:ascii="Arial" w:hAnsi="Arial" w:cs="Arial"/>
          <w:color w:val="010000"/>
          <w:sz w:val="20"/>
        </w:rPr>
        <w:t>Executive Board</w:t>
      </w:r>
      <w:r w:rsidRPr="00E106B5">
        <w:rPr>
          <w:rFonts w:ascii="Arial" w:hAnsi="Arial" w:cs="Arial"/>
          <w:color w:val="010000"/>
          <w:sz w:val="20"/>
        </w:rPr>
        <w:t xml:space="preserve"> and all shareholders named in the record list of shareholders of </w:t>
      </w:r>
      <w:proofErr w:type="spellStart"/>
      <w:r w:rsidRPr="00E106B5">
        <w:rPr>
          <w:rFonts w:ascii="Arial" w:hAnsi="Arial" w:cs="Arial"/>
          <w:color w:val="010000"/>
          <w:sz w:val="20"/>
        </w:rPr>
        <w:t>Vinh</w:t>
      </w:r>
      <w:proofErr w:type="spellEnd"/>
      <w:r w:rsidRPr="00E106B5">
        <w:rPr>
          <w:rFonts w:ascii="Arial" w:hAnsi="Arial" w:cs="Arial"/>
          <w:color w:val="010000"/>
          <w:sz w:val="20"/>
        </w:rPr>
        <w:t xml:space="preserve"> Ha Food JSC recorded on March 19, 2024.</w:t>
      </w:r>
    </w:p>
    <w:p w14:paraId="0000000D" w14:textId="16214584"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 xml:space="preserve">‎‎Article 2. The Meeting contents: The </w:t>
      </w:r>
      <w:r w:rsidR="00541636">
        <w:rPr>
          <w:rFonts w:ascii="Arial" w:hAnsi="Arial" w:cs="Arial"/>
          <w:color w:val="010000"/>
          <w:sz w:val="20"/>
        </w:rPr>
        <w:t>General Meeting</w:t>
      </w:r>
      <w:r w:rsidRPr="00E106B5">
        <w:rPr>
          <w:rFonts w:ascii="Arial" w:hAnsi="Arial" w:cs="Arial"/>
          <w:color w:val="010000"/>
          <w:sz w:val="20"/>
        </w:rPr>
        <w:t xml:space="preserve"> will discuss and approve the following contents:</w:t>
      </w:r>
    </w:p>
    <w:p w14:paraId="0000000E" w14:textId="77777777" w:rsidR="009F509A" w:rsidRPr="00E106B5" w:rsidRDefault="008D76A3" w:rsidP="00541636">
      <w:pPr>
        <w:numPr>
          <w:ilvl w:val="0"/>
          <w:numId w:val="1"/>
        </w:numPr>
        <w:pBdr>
          <w:top w:val="nil"/>
          <w:left w:val="nil"/>
          <w:bottom w:val="nil"/>
          <w:right w:val="nil"/>
          <w:between w:val="nil"/>
        </w:pBdr>
        <w:tabs>
          <w:tab w:val="left" w:pos="432"/>
          <w:tab w:val="left" w:pos="659"/>
        </w:tabs>
        <w:spacing w:after="120" w:line="360" w:lineRule="auto"/>
        <w:jc w:val="both"/>
        <w:rPr>
          <w:rFonts w:ascii="Arial" w:eastAsia="Arial" w:hAnsi="Arial" w:cs="Arial"/>
          <w:color w:val="010000"/>
          <w:sz w:val="20"/>
          <w:szCs w:val="20"/>
        </w:rPr>
      </w:pPr>
      <w:r w:rsidRPr="00E106B5">
        <w:rPr>
          <w:rFonts w:ascii="Arial" w:hAnsi="Arial" w:cs="Arial"/>
          <w:color w:val="010000"/>
          <w:sz w:val="20"/>
        </w:rPr>
        <w:t>Report on the business results in 2023 and the production and business plan for 2024;</w:t>
      </w:r>
    </w:p>
    <w:p w14:paraId="0000000F" w14:textId="02372217" w:rsidR="009F509A" w:rsidRPr="00E106B5" w:rsidRDefault="008D76A3" w:rsidP="00541636">
      <w:pPr>
        <w:numPr>
          <w:ilvl w:val="0"/>
          <w:numId w:val="1"/>
        </w:numPr>
        <w:pBdr>
          <w:top w:val="nil"/>
          <w:left w:val="nil"/>
          <w:bottom w:val="nil"/>
          <w:right w:val="nil"/>
          <w:between w:val="nil"/>
        </w:pBdr>
        <w:tabs>
          <w:tab w:val="left" w:pos="432"/>
          <w:tab w:val="left" w:pos="683"/>
        </w:tabs>
        <w:spacing w:after="120" w:line="360" w:lineRule="auto"/>
        <w:jc w:val="both"/>
        <w:rPr>
          <w:rFonts w:ascii="Arial" w:eastAsia="Arial" w:hAnsi="Arial" w:cs="Arial"/>
          <w:color w:val="010000"/>
          <w:sz w:val="20"/>
          <w:szCs w:val="20"/>
        </w:rPr>
      </w:pPr>
      <w:r w:rsidRPr="00E106B5">
        <w:rPr>
          <w:rFonts w:ascii="Arial" w:hAnsi="Arial" w:cs="Arial"/>
          <w:color w:val="010000"/>
          <w:sz w:val="20"/>
        </w:rPr>
        <w:t>Audited Financial Statements 2023 of the Company;</w:t>
      </w:r>
    </w:p>
    <w:p w14:paraId="00000010" w14:textId="77777777" w:rsidR="009F509A" w:rsidRPr="00E106B5" w:rsidRDefault="008D76A3" w:rsidP="00541636">
      <w:pPr>
        <w:numPr>
          <w:ilvl w:val="0"/>
          <w:numId w:val="1"/>
        </w:numPr>
        <w:pBdr>
          <w:top w:val="nil"/>
          <w:left w:val="nil"/>
          <w:bottom w:val="nil"/>
          <w:right w:val="nil"/>
          <w:between w:val="nil"/>
        </w:pBdr>
        <w:tabs>
          <w:tab w:val="left" w:pos="432"/>
          <w:tab w:val="left" w:pos="683"/>
        </w:tabs>
        <w:spacing w:after="120" w:line="360" w:lineRule="auto"/>
        <w:jc w:val="both"/>
        <w:rPr>
          <w:rFonts w:ascii="Arial" w:eastAsia="Arial" w:hAnsi="Arial" w:cs="Arial"/>
          <w:color w:val="010000"/>
          <w:sz w:val="20"/>
          <w:szCs w:val="20"/>
        </w:rPr>
      </w:pPr>
      <w:r w:rsidRPr="00E106B5">
        <w:rPr>
          <w:rFonts w:ascii="Arial" w:hAnsi="Arial" w:cs="Arial"/>
          <w:color w:val="010000"/>
          <w:sz w:val="20"/>
        </w:rPr>
        <w:t>Report of the Board of Directors on evaluating the production and business activities of the Company in 2023 and the orientations for the production and business development for 2024;</w:t>
      </w:r>
    </w:p>
    <w:p w14:paraId="00000011" w14:textId="77777777" w:rsidR="009F509A" w:rsidRPr="00E106B5" w:rsidRDefault="008D76A3" w:rsidP="00541636">
      <w:pPr>
        <w:numPr>
          <w:ilvl w:val="0"/>
          <w:numId w:val="1"/>
        </w:numPr>
        <w:pBdr>
          <w:top w:val="nil"/>
          <w:left w:val="nil"/>
          <w:bottom w:val="nil"/>
          <w:right w:val="nil"/>
          <w:between w:val="nil"/>
        </w:pBdr>
        <w:tabs>
          <w:tab w:val="left" w:pos="432"/>
          <w:tab w:val="left" w:pos="683"/>
        </w:tabs>
        <w:spacing w:after="120" w:line="360" w:lineRule="auto"/>
        <w:jc w:val="both"/>
        <w:rPr>
          <w:rFonts w:ascii="Arial" w:eastAsia="Arial" w:hAnsi="Arial" w:cs="Arial"/>
          <w:color w:val="010000"/>
          <w:sz w:val="20"/>
          <w:szCs w:val="20"/>
        </w:rPr>
      </w:pPr>
      <w:r w:rsidRPr="00E106B5">
        <w:rPr>
          <w:rFonts w:ascii="Arial" w:hAnsi="Arial" w:cs="Arial"/>
          <w:color w:val="010000"/>
          <w:sz w:val="20"/>
        </w:rPr>
        <w:t>Report of the Supervisory Board on assessing the production and business activities and finance in 2023 of the Board of Directors and the Executive Board;</w:t>
      </w:r>
    </w:p>
    <w:p w14:paraId="00000012" w14:textId="51F1F1D1" w:rsidR="009F509A" w:rsidRPr="00E106B5" w:rsidRDefault="008D76A3" w:rsidP="00541636">
      <w:pPr>
        <w:numPr>
          <w:ilvl w:val="0"/>
          <w:numId w:val="1"/>
        </w:numPr>
        <w:pBdr>
          <w:top w:val="nil"/>
          <w:left w:val="nil"/>
          <w:bottom w:val="nil"/>
          <w:right w:val="nil"/>
          <w:between w:val="nil"/>
        </w:pBdr>
        <w:tabs>
          <w:tab w:val="left" w:pos="432"/>
          <w:tab w:val="left" w:pos="683"/>
        </w:tabs>
        <w:spacing w:after="120" w:line="360" w:lineRule="auto"/>
        <w:jc w:val="both"/>
        <w:rPr>
          <w:rFonts w:ascii="Arial" w:eastAsia="Arial" w:hAnsi="Arial" w:cs="Arial"/>
          <w:color w:val="010000"/>
          <w:sz w:val="20"/>
          <w:szCs w:val="20"/>
        </w:rPr>
      </w:pPr>
      <w:r w:rsidRPr="00E106B5">
        <w:rPr>
          <w:rFonts w:ascii="Arial" w:hAnsi="Arial" w:cs="Arial"/>
          <w:color w:val="010000"/>
          <w:sz w:val="20"/>
        </w:rPr>
        <w:t xml:space="preserve">Approve the authorization for the Board of Directors </w:t>
      </w:r>
      <w:r w:rsidR="00E106B5" w:rsidRPr="00E106B5">
        <w:rPr>
          <w:rFonts w:ascii="Arial" w:hAnsi="Arial" w:cs="Arial"/>
          <w:color w:val="010000"/>
          <w:sz w:val="20"/>
        </w:rPr>
        <w:t xml:space="preserve">to select an </w:t>
      </w:r>
      <w:r w:rsidRPr="00E106B5">
        <w:rPr>
          <w:rFonts w:ascii="Arial" w:hAnsi="Arial" w:cs="Arial"/>
          <w:color w:val="010000"/>
          <w:sz w:val="20"/>
        </w:rPr>
        <w:t>audit company for 2024;</w:t>
      </w:r>
    </w:p>
    <w:p w14:paraId="00000013" w14:textId="4CE58F99" w:rsidR="009F509A" w:rsidRPr="00E106B5" w:rsidRDefault="008D76A3" w:rsidP="00541636">
      <w:pPr>
        <w:numPr>
          <w:ilvl w:val="0"/>
          <w:numId w:val="1"/>
        </w:numPr>
        <w:pBdr>
          <w:top w:val="nil"/>
          <w:left w:val="nil"/>
          <w:bottom w:val="nil"/>
          <w:right w:val="nil"/>
          <w:between w:val="nil"/>
        </w:pBdr>
        <w:tabs>
          <w:tab w:val="left" w:pos="432"/>
          <w:tab w:val="left" w:pos="683"/>
        </w:tabs>
        <w:spacing w:after="120" w:line="360" w:lineRule="auto"/>
        <w:jc w:val="both"/>
        <w:rPr>
          <w:rFonts w:ascii="Arial" w:eastAsia="Arial" w:hAnsi="Arial" w:cs="Arial"/>
          <w:color w:val="010000"/>
          <w:sz w:val="20"/>
          <w:szCs w:val="20"/>
        </w:rPr>
      </w:pPr>
      <w:r w:rsidRPr="00E106B5">
        <w:rPr>
          <w:rFonts w:ascii="Arial" w:hAnsi="Arial" w:cs="Arial"/>
          <w:color w:val="010000"/>
          <w:sz w:val="20"/>
        </w:rPr>
        <w:t xml:space="preserve">Approve the plan </w:t>
      </w:r>
      <w:r w:rsidR="00E106B5" w:rsidRPr="00E106B5">
        <w:rPr>
          <w:rFonts w:ascii="Arial" w:hAnsi="Arial" w:cs="Arial"/>
          <w:color w:val="010000"/>
          <w:sz w:val="20"/>
        </w:rPr>
        <w:t>for</w:t>
      </w:r>
      <w:r w:rsidRPr="00E106B5">
        <w:rPr>
          <w:rFonts w:ascii="Arial" w:hAnsi="Arial" w:cs="Arial"/>
          <w:color w:val="010000"/>
          <w:sz w:val="20"/>
        </w:rPr>
        <w:t xml:space="preserve"> profit distribution 2023.</w:t>
      </w:r>
    </w:p>
    <w:p w14:paraId="00000014" w14:textId="77777777" w:rsidR="009F509A" w:rsidRPr="00E106B5" w:rsidRDefault="008D76A3" w:rsidP="00541636">
      <w:pPr>
        <w:numPr>
          <w:ilvl w:val="0"/>
          <w:numId w:val="1"/>
        </w:numPr>
        <w:pBdr>
          <w:top w:val="nil"/>
          <w:left w:val="nil"/>
          <w:bottom w:val="nil"/>
          <w:right w:val="nil"/>
          <w:between w:val="nil"/>
        </w:pBdr>
        <w:tabs>
          <w:tab w:val="left" w:pos="432"/>
          <w:tab w:val="left" w:pos="686"/>
        </w:tabs>
        <w:spacing w:after="120" w:line="360" w:lineRule="auto"/>
        <w:jc w:val="both"/>
        <w:rPr>
          <w:rFonts w:ascii="Arial" w:eastAsia="Arial" w:hAnsi="Arial" w:cs="Arial"/>
          <w:color w:val="010000"/>
          <w:sz w:val="20"/>
          <w:szCs w:val="20"/>
        </w:rPr>
      </w:pPr>
      <w:r w:rsidRPr="00E106B5">
        <w:rPr>
          <w:rFonts w:ascii="Arial" w:hAnsi="Arial" w:cs="Arial"/>
          <w:color w:val="010000"/>
          <w:sz w:val="20"/>
        </w:rPr>
        <w:t>Approved the remuneration payment of the Board of Directors, the Supervisory Board in 2023 and the payment plan in 2024;</w:t>
      </w:r>
    </w:p>
    <w:p w14:paraId="00000015" w14:textId="4E3CC129" w:rsidR="009F509A" w:rsidRPr="00E106B5" w:rsidRDefault="00541636" w:rsidP="00541636">
      <w:pPr>
        <w:numPr>
          <w:ilvl w:val="0"/>
          <w:numId w:val="1"/>
        </w:numPr>
        <w:pBdr>
          <w:top w:val="nil"/>
          <w:left w:val="nil"/>
          <w:bottom w:val="nil"/>
          <w:right w:val="nil"/>
          <w:between w:val="nil"/>
        </w:pBdr>
        <w:tabs>
          <w:tab w:val="left" w:pos="432"/>
          <w:tab w:val="left" w:pos="686"/>
        </w:tabs>
        <w:spacing w:after="120" w:line="360" w:lineRule="auto"/>
        <w:jc w:val="both"/>
        <w:rPr>
          <w:rFonts w:ascii="Arial" w:eastAsia="Arial" w:hAnsi="Arial" w:cs="Arial"/>
          <w:color w:val="010000"/>
          <w:sz w:val="20"/>
          <w:szCs w:val="20"/>
        </w:rPr>
      </w:pPr>
      <w:r>
        <w:rPr>
          <w:rFonts w:ascii="Arial" w:hAnsi="Arial" w:cs="Arial"/>
          <w:color w:val="010000"/>
          <w:sz w:val="20"/>
        </w:rPr>
        <w:t>Approve the</w:t>
      </w:r>
      <w:r w:rsidR="008D76A3" w:rsidRPr="00E106B5">
        <w:rPr>
          <w:rFonts w:ascii="Arial" w:hAnsi="Arial" w:cs="Arial"/>
          <w:color w:val="010000"/>
          <w:sz w:val="20"/>
        </w:rPr>
        <w:t xml:space="preserve"> restructuring scheme for the period of 2021-2025.</w:t>
      </w:r>
    </w:p>
    <w:p w14:paraId="00000016" w14:textId="33FB60F5" w:rsidR="009F509A" w:rsidRPr="00E106B5" w:rsidRDefault="008D76A3" w:rsidP="00541636">
      <w:pPr>
        <w:numPr>
          <w:ilvl w:val="0"/>
          <w:numId w:val="1"/>
        </w:numPr>
        <w:pBdr>
          <w:top w:val="nil"/>
          <w:left w:val="nil"/>
          <w:bottom w:val="nil"/>
          <w:right w:val="nil"/>
          <w:between w:val="nil"/>
        </w:pBdr>
        <w:tabs>
          <w:tab w:val="left" w:pos="432"/>
          <w:tab w:val="left" w:pos="686"/>
        </w:tabs>
        <w:spacing w:after="120" w:line="360" w:lineRule="auto"/>
        <w:jc w:val="both"/>
        <w:rPr>
          <w:rFonts w:ascii="Arial" w:eastAsia="Arial" w:hAnsi="Arial" w:cs="Arial"/>
          <w:color w:val="010000"/>
          <w:sz w:val="20"/>
          <w:szCs w:val="20"/>
        </w:rPr>
      </w:pPr>
      <w:r w:rsidRPr="00E106B5">
        <w:rPr>
          <w:rFonts w:ascii="Arial" w:hAnsi="Arial" w:cs="Arial"/>
          <w:color w:val="010000"/>
          <w:sz w:val="20"/>
        </w:rPr>
        <w:t>Other contents under the authority.</w:t>
      </w:r>
    </w:p>
    <w:p w14:paraId="00000017" w14:textId="646AB2C0"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t xml:space="preserve">‎‎Article 3. </w:t>
      </w:r>
      <w:r w:rsidR="00541636">
        <w:rPr>
          <w:rFonts w:ascii="Arial" w:hAnsi="Arial" w:cs="Arial"/>
          <w:color w:val="010000"/>
          <w:sz w:val="20"/>
        </w:rPr>
        <w:t xml:space="preserve">Assign the Board of Directors, </w:t>
      </w:r>
      <w:r w:rsidRPr="00E106B5">
        <w:rPr>
          <w:rFonts w:ascii="Arial" w:hAnsi="Arial" w:cs="Arial"/>
          <w:color w:val="010000"/>
          <w:sz w:val="20"/>
        </w:rPr>
        <w:t xml:space="preserve">Executive Board, Functional Departments/Divisions to complete the necessary documents to submit to the meeting and record the list of shareholders to hold the Annual </w:t>
      </w:r>
      <w:r w:rsidR="00541636">
        <w:rPr>
          <w:rFonts w:ascii="Arial" w:hAnsi="Arial" w:cs="Arial"/>
          <w:color w:val="010000"/>
          <w:sz w:val="20"/>
        </w:rPr>
        <w:t>General Meeting</w:t>
      </w:r>
      <w:r w:rsidRPr="00E106B5">
        <w:rPr>
          <w:rFonts w:ascii="Arial" w:hAnsi="Arial" w:cs="Arial"/>
          <w:color w:val="010000"/>
          <w:sz w:val="20"/>
        </w:rPr>
        <w:t xml:space="preserve"> 2024 </w:t>
      </w:r>
      <w:r w:rsidR="00541636">
        <w:rPr>
          <w:rFonts w:ascii="Arial" w:hAnsi="Arial" w:cs="Arial"/>
          <w:color w:val="010000"/>
          <w:sz w:val="20"/>
        </w:rPr>
        <w:t>under applicable laws.</w:t>
      </w:r>
      <w:bookmarkStart w:id="1" w:name="_GoBack"/>
      <w:bookmarkEnd w:id="1"/>
    </w:p>
    <w:p w14:paraId="00000018" w14:textId="77777777" w:rsidR="009F509A" w:rsidRPr="00E106B5" w:rsidRDefault="008D76A3" w:rsidP="0054163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106B5">
        <w:rPr>
          <w:rFonts w:ascii="Arial" w:hAnsi="Arial" w:cs="Arial"/>
          <w:color w:val="010000"/>
          <w:sz w:val="20"/>
        </w:rPr>
        <w:lastRenderedPageBreak/>
        <w:t>‎‎Article 4. This Resolution takes effect from the date of its signing. Members of the Board of Directors, the Board of Managers, departments, divisions and units of the Company are responsible for the implementation of this Resolution.</w:t>
      </w:r>
    </w:p>
    <w:sectPr w:rsidR="009F509A" w:rsidRPr="00E106B5" w:rsidSect="008D76A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349DF"/>
    <w:multiLevelType w:val="multilevel"/>
    <w:tmpl w:val="74E051BC"/>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9A"/>
    <w:rsid w:val="00541636"/>
    <w:rsid w:val="008D76A3"/>
    <w:rsid w:val="009F509A"/>
    <w:rsid w:val="00E106B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441C4"/>
  <w15:docId w15:val="{D6E9BD9D-EBDE-4F44-9A46-859B32A5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b/>
      <w:bCs/>
      <w:sz w:val="20"/>
      <w:szCs w:val="20"/>
    </w:rPr>
  </w:style>
  <w:style w:type="paragraph" w:styleId="BodyText">
    <w:name w:val="Body Text"/>
    <w:basedOn w:val="Normal"/>
    <w:link w:val="BodyTextChar"/>
    <w:qFormat/>
    <w:pPr>
      <w:ind w:firstLine="400"/>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U/CIpCX7trZmwdl0OohKw/4PA==">CgMxLjAyCGguZ2pkZ3hzOAByITFNblhoS1d1WUhGYkFMWmVSbkVrRks0MzUtTjFjY1NLaw==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2024-02-29T03:52:00Z</dcterms:created>
  <dcterms:modified xsi:type="dcterms:W3CDTF">2024-02-29T03:52:00Z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7b4570906c9952e9f77f594efe3d1bded0d633dd9729011d185c6d9cb717b932</vt:lpwstr>
  </property>
</Properties>
</file>