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C8036" w14:textId="77777777" w:rsidR="00FF009F" w:rsidRPr="00D02111" w:rsidRDefault="00FF009F" w:rsidP="00712E70">
      <w:pPr>
        <w:pStyle w:val="Vnbnnidung0"/>
        <w:spacing w:after="120" w:line="360" w:lineRule="auto"/>
        <w:ind w:firstLine="0"/>
        <w:jc w:val="both"/>
        <w:rPr>
          <w:rFonts w:ascii="Arial" w:hAnsi="Arial" w:cs="Arial"/>
          <w:b/>
          <w:bCs/>
          <w:color w:val="010000"/>
          <w:sz w:val="20"/>
        </w:rPr>
      </w:pPr>
      <w:bookmarkStart w:id="0" w:name="_GoBack"/>
      <w:bookmarkEnd w:id="0"/>
      <w:r w:rsidRPr="00D02111">
        <w:rPr>
          <w:rFonts w:ascii="Arial" w:hAnsi="Arial" w:cs="Arial"/>
          <w:b/>
          <w:color w:val="010000"/>
          <w:sz w:val="20"/>
        </w:rPr>
        <w:t>CC4: Board Resolution</w:t>
      </w:r>
    </w:p>
    <w:p w14:paraId="2F2F50CA" w14:textId="77777777" w:rsidR="00FF009F" w:rsidRPr="00D02111" w:rsidRDefault="00FF009F" w:rsidP="00712E70">
      <w:pPr>
        <w:pStyle w:val="Vnbnnidung0"/>
        <w:spacing w:after="120" w:line="360" w:lineRule="auto"/>
        <w:ind w:firstLine="0"/>
        <w:jc w:val="both"/>
        <w:rPr>
          <w:rFonts w:ascii="Arial" w:hAnsi="Arial" w:cs="Arial"/>
          <w:bCs/>
          <w:color w:val="010000"/>
          <w:sz w:val="20"/>
        </w:rPr>
      </w:pPr>
      <w:r w:rsidRPr="00D02111">
        <w:rPr>
          <w:rFonts w:ascii="Arial" w:hAnsi="Arial" w:cs="Arial"/>
          <w:color w:val="010000"/>
          <w:sz w:val="20"/>
        </w:rPr>
        <w:t>On January 30, 2024, Investment and Construction Joint Stock Company No.4 announced Resolution No. 03/2024/NQ-HDQT as follows:</w:t>
      </w:r>
    </w:p>
    <w:p w14:paraId="453B1F90" w14:textId="77777777" w:rsidR="00EE454D" w:rsidRPr="00D02111" w:rsidRDefault="00C25B8D" w:rsidP="00712E70">
      <w:pPr>
        <w:pStyle w:val="Vnbnnidung0"/>
        <w:spacing w:after="120" w:line="360" w:lineRule="auto"/>
        <w:ind w:firstLine="0"/>
        <w:jc w:val="both"/>
        <w:rPr>
          <w:rFonts w:ascii="Arial" w:hAnsi="Arial" w:cs="Arial"/>
          <w:color w:val="010000"/>
          <w:sz w:val="20"/>
        </w:rPr>
      </w:pPr>
      <w:r w:rsidRPr="00D02111">
        <w:rPr>
          <w:rFonts w:ascii="Arial" w:hAnsi="Arial" w:cs="Arial"/>
          <w:color w:val="010000"/>
          <w:sz w:val="20"/>
        </w:rPr>
        <w:t>‎‎Article 1. Approve the plan to divest the Company's entire capital contribution at NHT Global Trading Joint Stock Company ("NHT Global") as follows:</w:t>
      </w:r>
    </w:p>
    <w:p w14:paraId="0836AA69" w14:textId="412578F1" w:rsidR="00EE454D" w:rsidRPr="00D02111" w:rsidRDefault="00C25B8D" w:rsidP="00712E70">
      <w:pPr>
        <w:pStyle w:val="Vnbnnidung0"/>
        <w:numPr>
          <w:ilvl w:val="0"/>
          <w:numId w:val="1"/>
        </w:numPr>
        <w:tabs>
          <w:tab w:val="left" w:pos="284"/>
        </w:tabs>
        <w:spacing w:after="120" w:line="360" w:lineRule="auto"/>
        <w:ind w:firstLine="0"/>
        <w:jc w:val="both"/>
        <w:rPr>
          <w:rFonts w:ascii="Arial" w:hAnsi="Arial" w:cs="Arial"/>
          <w:color w:val="010000"/>
          <w:sz w:val="20"/>
        </w:rPr>
      </w:pPr>
      <w:r w:rsidRPr="00D02111">
        <w:rPr>
          <w:rFonts w:ascii="Arial" w:hAnsi="Arial" w:cs="Arial"/>
          <w:color w:val="010000"/>
          <w:sz w:val="20"/>
        </w:rPr>
        <w:t>Number of shares owned: 757,500 shares</w:t>
      </w:r>
      <w:r w:rsidR="00D02111" w:rsidRPr="00D02111">
        <w:rPr>
          <w:rFonts w:ascii="Arial" w:hAnsi="Arial" w:cs="Arial"/>
          <w:color w:val="010000"/>
          <w:sz w:val="20"/>
        </w:rPr>
        <w:t xml:space="preserve">, </w:t>
      </w:r>
      <w:r w:rsidRPr="00D02111">
        <w:rPr>
          <w:rFonts w:ascii="Arial" w:hAnsi="Arial" w:cs="Arial"/>
          <w:color w:val="010000"/>
          <w:sz w:val="20"/>
        </w:rPr>
        <w:t>accounting for 50.5% of NHT Global's charter capital.</w:t>
      </w:r>
    </w:p>
    <w:p w14:paraId="3434427B" w14:textId="2BE72052" w:rsidR="00EE454D" w:rsidRPr="00D02111" w:rsidRDefault="00C25B8D" w:rsidP="00712E70">
      <w:pPr>
        <w:pStyle w:val="Vnbnnidung0"/>
        <w:numPr>
          <w:ilvl w:val="0"/>
          <w:numId w:val="1"/>
        </w:numPr>
        <w:tabs>
          <w:tab w:val="left" w:pos="284"/>
        </w:tabs>
        <w:spacing w:after="120" w:line="360" w:lineRule="auto"/>
        <w:ind w:firstLine="0"/>
        <w:jc w:val="both"/>
        <w:rPr>
          <w:rFonts w:ascii="Arial" w:hAnsi="Arial" w:cs="Arial"/>
          <w:color w:val="010000"/>
          <w:sz w:val="20"/>
        </w:rPr>
      </w:pPr>
      <w:r w:rsidRPr="00D02111">
        <w:rPr>
          <w:rFonts w:ascii="Arial" w:hAnsi="Arial" w:cs="Arial"/>
          <w:color w:val="010000"/>
          <w:sz w:val="20"/>
        </w:rPr>
        <w:t xml:space="preserve">Type of share: </w:t>
      </w:r>
      <w:r w:rsidR="00D02111" w:rsidRPr="00D02111">
        <w:rPr>
          <w:rFonts w:ascii="Arial" w:hAnsi="Arial" w:cs="Arial"/>
          <w:color w:val="010000"/>
          <w:sz w:val="20"/>
        </w:rPr>
        <w:t>C</w:t>
      </w:r>
      <w:r w:rsidRPr="00D02111">
        <w:rPr>
          <w:rFonts w:ascii="Arial" w:hAnsi="Arial" w:cs="Arial"/>
          <w:color w:val="010000"/>
          <w:sz w:val="20"/>
        </w:rPr>
        <w:t>ommon share</w:t>
      </w:r>
    </w:p>
    <w:p w14:paraId="53E73556" w14:textId="3ABFB72E" w:rsidR="00EE454D" w:rsidRPr="00D02111" w:rsidRDefault="00D02111" w:rsidP="00712E70">
      <w:pPr>
        <w:pStyle w:val="Vnbnnidung0"/>
        <w:numPr>
          <w:ilvl w:val="0"/>
          <w:numId w:val="1"/>
        </w:numPr>
        <w:tabs>
          <w:tab w:val="left" w:pos="284"/>
        </w:tabs>
        <w:spacing w:after="120" w:line="360" w:lineRule="auto"/>
        <w:ind w:firstLine="0"/>
        <w:jc w:val="both"/>
        <w:rPr>
          <w:rFonts w:ascii="Arial" w:hAnsi="Arial" w:cs="Arial"/>
          <w:color w:val="010000"/>
          <w:sz w:val="20"/>
        </w:rPr>
      </w:pPr>
      <w:r w:rsidRPr="00D02111">
        <w:rPr>
          <w:rFonts w:ascii="Arial" w:hAnsi="Arial" w:cs="Arial"/>
          <w:color w:val="010000"/>
          <w:sz w:val="20"/>
        </w:rPr>
        <w:t>Share p</w:t>
      </w:r>
      <w:r w:rsidR="00C25B8D" w:rsidRPr="00D02111">
        <w:rPr>
          <w:rFonts w:ascii="Arial" w:hAnsi="Arial" w:cs="Arial"/>
          <w:color w:val="010000"/>
          <w:sz w:val="20"/>
        </w:rPr>
        <w:t>ar value: VND 10,000/share.</w:t>
      </w:r>
    </w:p>
    <w:p w14:paraId="67F5F71C" w14:textId="2ADFD477" w:rsidR="00EE454D" w:rsidRPr="00D02111" w:rsidRDefault="00C25B8D" w:rsidP="00712E70">
      <w:pPr>
        <w:pStyle w:val="Vnbnnidung0"/>
        <w:numPr>
          <w:ilvl w:val="0"/>
          <w:numId w:val="1"/>
        </w:numPr>
        <w:tabs>
          <w:tab w:val="left" w:pos="284"/>
        </w:tabs>
        <w:spacing w:after="120" w:line="360" w:lineRule="auto"/>
        <w:ind w:firstLine="0"/>
        <w:jc w:val="both"/>
        <w:rPr>
          <w:rFonts w:ascii="Arial" w:hAnsi="Arial" w:cs="Arial"/>
          <w:color w:val="010000"/>
          <w:sz w:val="20"/>
        </w:rPr>
      </w:pPr>
      <w:r w:rsidRPr="00D02111">
        <w:rPr>
          <w:rFonts w:ascii="Arial" w:hAnsi="Arial" w:cs="Arial"/>
          <w:color w:val="010000"/>
          <w:sz w:val="20"/>
        </w:rPr>
        <w:t>Number of shares to transfer: 757,500 shares</w:t>
      </w:r>
      <w:r w:rsidR="00D02111" w:rsidRPr="00D02111">
        <w:rPr>
          <w:rFonts w:ascii="Arial" w:hAnsi="Arial" w:cs="Arial"/>
          <w:color w:val="010000"/>
          <w:sz w:val="20"/>
        </w:rPr>
        <w:t xml:space="preserve">, </w:t>
      </w:r>
      <w:r w:rsidRPr="00D02111">
        <w:rPr>
          <w:rFonts w:ascii="Arial" w:hAnsi="Arial" w:cs="Arial"/>
          <w:color w:val="010000"/>
          <w:sz w:val="20"/>
        </w:rPr>
        <w:t>accounting for 50.5% of NHT Global's charter capital.</w:t>
      </w:r>
    </w:p>
    <w:p w14:paraId="7DA51487" w14:textId="67E694A6" w:rsidR="00EE454D" w:rsidRPr="00D02111" w:rsidRDefault="00C25B8D" w:rsidP="00712E70">
      <w:pPr>
        <w:pStyle w:val="Vnbnnidung0"/>
        <w:numPr>
          <w:ilvl w:val="0"/>
          <w:numId w:val="1"/>
        </w:numPr>
        <w:tabs>
          <w:tab w:val="left" w:pos="284"/>
        </w:tabs>
        <w:spacing w:after="120" w:line="360" w:lineRule="auto"/>
        <w:ind w:firstLine="0"/>
        <w:rPr>
          <w:rFonts w:ascii="Arial" w:hAnsi="Arial" w:cs="Arial"/>
          <w:color w:val="010000"/>
          <w:sz w:val="20"/>
        </w:rPr>
      </w:pPr>
      <w:r w:rsidRPr="00D02111">
        <w:rPr>
          <w:rFonts w:ascii="Arial" w:hAnsi="Arial" w:cs="Arial"/>
          <w:color w:val="010000"/>
          <w:sz w:val="20"/>
        </w:rPr>
        <w:t>Company's remaining shares after transfer: 0 shares, accounting for 0%</w:t>
      </w:r>
      <w:r w:rsidR="00712E70" w:rsidRPr="00D02111">
        <w:rPr>
          <w:rFonts w:ascii="Arial" w:hAnsi="Arial" w:cs="Arial"/>
          <w:color w:val="010000"/>
          <w:sz w:val="20"/>
        </w:rPr>
        <w:t xml:space="preserve"> </w:t>
      </w:r>
      <w:r w:rsidRPr="00D02111">
        <w:rPr>
          <w:rFonts w:ascii="Arial" w:hAnsi="Arial" w:cs="Arial"/>
          <w:color w:val="010000"/>
          <w:sz w:val="20"/>
        </w:rPr>
        <w:t>of NHT Global’s Charter capital</w:t>
      </w:r>
    </w:p>
    <w:p w14:paraId="41117727" w14:textId="77777777" w:rsidR="00EE454D" w:rsidRPr="00D02111" w:rsidRDefault="00C25B8D" w:rsidP="00712E70">
      <w:pPr>
        <w:pStyle w:val="Vnbnnidung0"/>
        <w:numPr>
          <w:ilvl w:val="0"/>
          <w:numId w:val="1"/>
        </w:numPr>
        <w:tabs>
          <w:tab w:val="left" w:pos="284"/>
        </w:tabs>
        <w:spacing w:after="120" w:line="360" w:lineRule="auto"/>
        <w:ind w:firstLine="0"/>
        <w:jc w:val="both"/>
        <w:rPr>
          <w:rFonts w:ascii="Arial" w:hAnsi="Arial" w:cs="Arial"/>
          <w:color w:val="010000"/>
          <w:sz w:val="20"/>
        </w:rPr>
      </w:pPr>
      <w:r w:rsidRPr="00D02111">
        <w:rPr>
          <w:rFonts w:ascii="Arial" w:hAnsi="Arial" w:cs="Arial"/>
          <w:color w:val="010000"/>
          <w:sz w:val="20"/>
        </w:rPr>
        <w:t>Transfer price: No less than VND 10,000/share.</w:t>
      </w:r>
    </w:p>
    <w:p w14:paraId="5614F39A" w14:textId="77777777" w:rsidR="00EE454D" w:rsidRPr="00D02111" w:rsidRDefault="00C25B8D" w:rsidP="00712E70">
      <w:pPr>
        <w:pStyle w:val="Vnbnnidung0"/>
        <w:numPr>
          <w:ilvl w:val="0"/>
          <w:numId w:val="1"/>
        </w:numPr>
        <w:tabs>
          <w:tab w:val="left" w:pos="284"/>
        </w:tabs>
        <w:spacing w:after="120" w:line="360" w:lineRule="auto"/>
        <w:ind w:firstLine="0"/>
        <w:jc w:val="both"/>
        <w:rPr>
          <w:rFonts w:ascii="Arial" w:hAnsi="Arial" w:cs="Arial"/>
          <w:color w:val="010000"/>
          <w:sz w:val="20"/>
        </w:rPr>
      </w:pPr>
      <w:r w:rsidRPr="00D02111">
        <w:rPr>
          <w:rFonts w:ascii="Arial" w:hAnsi="Arial" w:cs="Arial"/>
          <w:color w:val="010000"/>
          <w:sz w:val="20"/>
        </w:rPr>
        <w:t>Expected total transfer value: VND 7,575,000,000.</w:t>
      </w:r>
    </w:p>
    <w:p w14:paraId="7CD22C04" w14:textId="77777777" w:rsidR="00EE454D" w:rsidRPr="00D02111" w:rsidRDefault="00C25B8D" w:rsidP="00712E70">
      <w:pPr>
        <w:pStyle w:val="Vnbnnidung0"/>
        <w:numPr>
          <w:ilvl w:val="0"/>
          <w:numId w:val="1"/>
        </w:numPr>
        <w:tabs>
          <w:tab w:val="left" w:pos="284"/>
        </w:tabs>
        <w:spacing w:after="120" w:line="360" w:lineRule="auto"/>
        <w:ind w:firstLine="0"/>
        <w:jc w:val="both"/>
        <w:rPr>
          <w:rFonts w:ascii="Arial" w:hAnsi="Arial" w:cs="Arial"/>
          <w:color w:val="010000"/>
          <w:sz w:val="20"/>
        </w:rPr>
      </w:pPr>
      <w:r w:rsidRPr="00D02111">
        <w:rPr>
          <w:rFonts w:ascii="Arial" w:hAnsi="Arial" w:cs="Arial"/>
          <w:color w:val="010000"/>
          <w:sz w:val="20"/>
        </w:rPr>
        <w:t>Transfer purpose: Restructuring the business/investment sector.</w:t>
      </w:r>
    </w:p>
    <w:p w14:paraId="25EF83D3" w14:textId="77777777" w:rsidR="00EE454D" w:rsidRPr="00D02111" w:rsidRDefault="00C25B8D" w:rsidP="00712E70">
      <w:pPr>
        <w:pStyle w:val="Vnbnnidung0"/>
        <w:numPr>
          <w:ilvl w:val="0"/>
          <w:numId w:val="1"/>
        </w:numPr>
        <w:tabs>
          <w:tab w:val="left" w:pos="284"/>
        </w:tabs>
        <w:spacing w:after="120" w:line="360" w:lineRule="auto"/>
        <w:ind w:firstLine="0"/>
        <w:jc w:val="both"/>
        <w:rPr>
          <w:rFonts w:ascii="Arial" w:hAnsi="Arial" w:cs="Arial"/>
          <w:color w:val="010000"/>
          <w:sz w:val="20"/>
        </w:rPr>
      </w:pPr>
      <w:r w:rsidRPr="00D02111">
        <w:rPr>
          <w:rFonts w:ascii="Arial" w:hAnsi="Arial" w:cs="Arial"/>
          <w:color w:val="010000"/>
          <w:sz w:val="20"/>
        </w:rPr>
        <w:t>Implementation time: Q1/2024.</w:t>
      </w:r>
    </w:p>
    <w:p w14:paraId="70A0FE8E" w14:textId="77777777" w:rsidR="00EE454D" w:rsidRPr="00D02111" w:rsidRDefault="00C25B8D" w:rsidP="00712E70">
      <w:pPr>
        <w:pStyle w:val="Vnbnnidung0"/>
        <w:numPr>
          <w:ilvl w:val="0"/>
          <w:numId w:val="1"/>
        </w:numPr>
        <w:tabs>
          <w:tab w:val="left" w:pos="284"/>
          <w:tab w:val="left" w:pos="1064"/>
        </w:tabs>
        <w:spacing w:after="120" w:line="360" w:lineRule="auto"/>
        <w:ind w:firstLine="0"/>
        <w:jc w:val="both"/>
        <w:rPr>
          <w:rFonts w:ascii="Arial" w:hAnsi="Arial" w:cs="Arial"/>
          <w:color w:val="010000"/>
          <w:sz w:val="20"/>
        </w:rPr>
      </w:pPr>
      <w:r w:rsidRPr="00D02111">
        <w:rPr>
          <w:rFonts w:ascii="Arial" w:hAnsi="Arial" w:cs="Arial"/>
          <w:color w:val="010000"/>
          <w:sz w:val="20"/>
        </w:rPr>
        <w:t>Divestment form: Transfer shares to existing shareholders or other organizations/individuals wishing to receive NHT Global shares transfer.</w:t>
      </w:r>
    </w:p>
    <w:p w14:paraId="57924183" w14:textId="140B7CDB" w:rsidR="00EE454D" w:rsidRPr="00D02111" w:rsidRDefault="00C25B8D" w:rsidP="00712E70">
      <w:pPr>
        <w:pStyle w:val="Vnbnnidung0"/>
        <w:spacing w:after="120" w:line="360" w:lineRule="auto"/>
        <w:ind w:firstLine="0"/>
        <w:jc w:val="both"/>
        <w:rPr>
          <w:rFonts w:ascii="Arial" w:hAnsi="Arial" w:cs="Arial"/>
          <w:color w:val="010000"/>
          <w:sz w:val="20"/>
        </w:rPr>
      </w:pPr>
      <w:r w:rsidRPr="00D02111">
        <w:rPr>
          <w:rFonts w:ascii="Arial" w:hAnsi="Arial" w:cs="Arial"/>
          <w:color w:val="010000"/>
          <w:sz w:val="20"/>
        </w:rPr>
        <w:t>‎‎Article 2. Approve the termination of debt repayment commitments on behalf of NHT Global from January 31, 2024 with Joint Stock Commercial Bank for Investment and Development of Vietnam</w:t>
      </w:r>
      <w:r w:rsidR="00712E70" w:rsidRPr="00D02111">
        <w:rPr>
          <w:rFonts w:ascii="Arial" w:hAnsi="Arial" w:cs="Arial"/>
          <w:color w:val="010000"/>
          <w:sz w:val="20"/>
        </w:rPr>
        <w:t xml:space="preserve"> </w:t>
      </w:r>
      <w:r w:rsidRPr="00D02111">
        <w:rPr>
          <w:rFonts w:ascii="Arial" w:hAnsi="Arial" w:cs="Arial"/>
          <w:color w:val="010000"/>
          <w:sz w:val="20"/>
        </w:rPr>
        <w:t>- Transaction Office 1 Branch in Official Dispatch No. 562/2023/CV-ICON4 dated December 12, 2023 of the Company's General Manager</w:t>
      </w:r>
    </w:p>
    <w:p w14:paraId="20E82B50" w14:textId="77777777" w:rsidR="00EE454D" w:rsidRPr="00D02111" w:rsidRDefault="00C25B8D" w:rsidP="00712E70">
      <w:pPr>
        <w:pStyle w:val="Vnbnnidung0"/>
        <w:spacing w:after="120" w:line="360" w:lineRule="auto"/>
        <w:ind w:firstLine="0"/>
        <w:jc w:val="both"/>
        <w:rPr>
          <w:rFonts w:ascii="Arial" w:hAnsi="Arial" w:cs="Arial"/>
          <w:color w:val="010000"/>
          <w:sz w:val="20"/>
        </w:rPr>
      </w:pPr>
      <w:r w:rsidRPr="00D02111">
        <w:rPr>
          <w:rFonts w:ascii="Arial" w:hAnsi="Arial" w:cs="Arial"/>
          <w:color w:val="010000"/>
          <w:sz w:val="20"/>
        </w:rPr>
        <w:t>‎‎Article 3. Assign the General Manager to:</w:t>
      </w:r>
    </w:p>
    <w:p w14:paraId="05D2650C" w14:textId="77777777" w:rsidR="00EE454D" w:rsidRPr="00D02111" w:rsidRDefault="00C25B8D" w:rsidP="00712E70">
      <w:pPr>
        <w:pStyle w:val="Vnbnnidung0"/>
        <w:numPr>
          <w:ilvl w:val="0"/>
          <w:numId w:val="2"/>
        </w:numPr>
        <w:tabs>
          <w:tab w:val="left" w:pos="284"/>
        </w:tabs>
        <w:spacing w:after="120" w:line="360" w:lineRule="auto"/>
        <w:ind w:firstLine="0"/>
        <w:jc w:val="both"/>
        <w:rPr>
          <w:rFonts w:ascii="Arial" w:hAnsi="Arial" w:cs="Arial"/>
          <w:color w:val="010000"/>
          <w:sz w:val="20"/>
        </w:rPr>
      </w:pPr>
      <w:r w:rsidRPr="00D02111">
        <w:rPr>
          <w:rFonts w:ascii="Arial" w:hAnsi="Arial" w:cs="Arial"/>
          <w:color w:val="010000"/>
          <w:sz w:val="20"/>
        </w:rPr>
        <w:t>Proactively seek investors who wish to receive shares transfer and carry out related work according to the divestment plan approved by the Board of Directors.</w:t>
      </w:r>
    </w:p>
    <w:p w14:paraId="737B2DAF" w14:textId="77777777" w:rsidR="00EE454D" w:rsidRPr="00D02111" w:rsidRDefault="00C25B8D" w:rsidP="00712E70">
      <w:pPr>
        <w:pStyle w:val="Vnbnnidung0"/>
        <w:numPr>
          <w:ilvl w:val="0"/>
          <w:numId w:val="2"/>
        </w:numPr>
        <w:tabs>
          <w:tab w:val="left" w:pos="284"/>
          <w:tab w:val="left" w:pos="993"/>
        </w:tabs>
        <w:spacing w:after="120" w:line="360" w:lineRule="auto"/>
        <w:ind w:firstLine="0"/>
        <w:jc w:val="both"/>
        <w:rPr>
          <w:rFonts w:ascii="Arial" w:hAnsi="Arial" w:cs="Arial"/>
          <w:color w:val="010000"/>
          <w:sz w:val="20"/>
        </w:rPr>
      </w:pPr>
      <w:r w:rsidRPr="00D02111">
        <w:rPr>
          <w:rFonts w:ascii="Arial" w:hAnsi="Arial" w:cs="Arial"/>
          <w:color w:val="010000"/>
          <w:sz w:val="20"/>
        </w:rPr>
        <w:t>Work and carry out procedures with the bank according to Article 2 above.</w:t>
      </w:r>
    </w:p>
    <w:p w14:paraId="579498D8" w14:textId="77777777" w:rsidR="00EE454D" w:rsidRPr="00D02111" w:rsidRDefault="00C25B8D" w:rsidP="00712E70">
      <w:pPr>
        <w:pStyle w:val="Vnbnnidung0"/>
        <w:numPr>
          <w:ilvl w:val="0"/>
          <w:numId w:val="2"/>
        </w:numPr>
        <w:tabs>
          <w:tab w:val="left" w:pos="284"/>
          <w:tab w:val="left" w:pos="993"/>
        </w:tabs>
        <w:spacing w:after="120" w:line="360" w:lineRule="auto"/>
        <w:ind w:firstLine="0"/>
        <w:jc w:val="both"/>
        <w:rPr>
          <w:rFonts w:ascii="Arial" w:hAnsi="Arial" w:cs="Arial"/>
          <w:color w:val="010000"/>
          <w:sz w:val="20"/>
        </w:rPr>
      </w:pPr>
      <w:r w:rsidRPr="00D02111">
        <w:rPr>
          <w:rFonts w:ascii="Arial" w:hAnsi="Arial" w:cs="Arial"/>
          <w:color w:val="010000"/>
          <w:sz w:val="20"/>
        </w:rPr>
        <w:t>Carry out the information closure in accordance with the provisions of law.</w:t>
      </w:r>
    </w:p>
    <w:p w14:paraId="7AB8837C" w14:textId="77777777" w:rsidR="00EE454D" w:rsidRPr="00D02111" w:rsidRDefault="00C25B8D" w:rsidP="00712E70">
      <w:pPr>
        <w:pStyle w:val="Vnbnnidung0"/>
        <w:spacing w:after="120" w:line="360" w:lineRule="auto"/>
        <w:ind w:firstLine="0"/>
        <w:jc w:val="both"/>
        <w:rPr>
          <w:rFonts w:ascii="Arial" w:hAnsi="Arial" w:cs="Arial"/>
          <w:color w:val="010000"/>
          <w:sz w:val="20"/>
        </w:rPr>
      </w:pPr>
      <w:r w:rsidRPr="00D02111">
        <w:rPr>
          <w:rFonts w:ascii="Arial" w:hAnsi="Arial" w:cs="Arial"/>
          <w:color w:val="010000"/>
          <w:sz w:val="20"/>
        </w:rPr>
        <w:t>‎‎Article 4. This Resolution takes effect from the date of its signing. Members of the Board of Directors, the Board of Management, relevant functional departments, units and individuals are responsible for the implementation of this Resolution.</w:t>
      </w:r>
    </w:p>
    <w:sectPr w:rsidR="00EE454D" w:rsidRPr="00D02111" w:rsidSect="003E67CB">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89070" w14:textId="77777777" w:rsidR="0064403D" w:rsidRDefault="0064403D">
      <w:r>
        <w:separator/>
      </w:r>
    </w:p>
  </w:endnote>
  <w:endnote w:type="continuationSeparator" w:id="0">
    <w:p w14:paraId="0241829E" w14:textId="77777777" w:rsidR="0064403D" w:rsidRDefault="0064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7FF3E" w14:textId="77777777" w:rsidR="0064403D" w:rsidRDefault="0064403D"/>
  </w:footnote>
  <w:footnote w:type="continuationSeparator" w:id="0">
    <w:p w14:paraId="01EB9A5F" w14:textId="77777777" w:rsidR="0064403D" w:rsidRDefault="006440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F67EA"/>
    <w:multiLevelType w:val="multilevel"/>
    <w:tmpl w:val="0A92F41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A43FFA"/>
    <w:multiLevelType w:val="multilevel"/>
    <w:tmpl w:val="7A7C5DE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1542CA"/>
    <w:multiLevelType w:val="multilevel"/>
    <w:tmpl w:val="C7520D8C"/>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4D"/>
    <w:rsid w:val="0007271F"/>
    <w:rsid w:val="003E67CB"/>
    <w:rsid w:val="0064403D"/>
    <w:rsid w:val="007068F2"/>
    <w:rsid w:val="00712E70"/>
    <w:rsid w:val="00C25B8D"/>
    <w:rsid w:val="00D02111"/>
    <w:rsid w:val="00EE454D"/>
    <w:rsid w:val="00FF0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A3FCA"/>
  <w15:docId w15:val="{5CC9AFF1-BEEC-45B0-B263-84E4F167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336"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Nguyen Thi Thu Giang</cp:lastModifiedBy>
  <cp:revision>2</cp:revision>
  <dcterms:created xsi:type="dcterms:W3CDTF">2024-02-05T03:42:00Z</dcterms:created>
  <dcterms:modified xsi:type="dcterms:W3CDTF">2024-02-05T03:42:00Z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cb1c385947b91cc3aa46d9b0d94d4071c8a9c392ff85fe94678ebdc9ea3b0b69</vt:lpwstr>
  </property>
</Properties>
</file>