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B1979" w:rsidRPr="00872D5C" w:rsidRDefault="007C18D9" w:rsidP="00D93EA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72D5C">
        <w:rPr>
          <w:rFonts w:ascii="Arial" w:hAnsi="Arial" w:cs="Arial"/>
          <w:b/>
          <w:color w:val="010000"/>
          <w:sz w:val="20"/>
        </w:rPr>
        <w:t xml:space="preserve">CTC: </w:t>
      </w:r>
      <w:bookmarkStart w:id="0" w:name="_GoBack"/>
      <w:r w:rsidRPr="00872D5C">
        <w:rPr>
          <w:rFonts w:ascii="Arial" w:hAnsi="Arial" w:cs="Arial"/>
          <w:b/>
          <w:color w:val="010000"/>
          <w:sz w:val="20"/>
        </w:rPr>
        <w:t>Board Resolution</w:t>
      </w:r>
    </w:p>
    <w:p w14:paraId="00000002" w14:textId="728EAA20" w:rsidR="007B1979" w:rsidRPr="00872D5C" w:rsidRDefault="007C18D9" w:rsidP="00D93EA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D5C">
        <w:rPr>
          <w:rFonts w:ascii="Arial" w:hAnsi="Arial" w:cs="Arial"/>
          <w:color w:val="010000"/>
          <w:sz w:val="20"/>
        </w:rPr>
        <w:t xml:space="preserve">On January 31, 2024, Hoang Kim </w:t>
      </w:r>
      <w:proofErr w:type="spellStart"/>
      <w:r w:rsidRPr="00872D5C">
        <w:rPr>
          <w:rFonts w:ascii="Arial" w:hAnsi="Arial" w:cs="Arial"/>
          <w:color w:val="010000"/>
          <w:sz w:val="20"/>
        </w:rPr>
        <w:t>Tay</w:t>
      </w:r>
      <w:proofErr w:type="spellEnd"/>
      <w:r w:rsidRPr="00872D5C">
        <w:rPr>
          <w:rFonts w:ascii="Arial" w:hAnsi="Arial" w:cs="Arial"/>
          <w:color w:val="010000"/>
          <w:sz w:val="20"/>
        </w:rPr>
        <w:t xml:space="preserve"> Nguyen Group Joint Stock Company announced Resolution No. 02/2024/NQ-HDQT-CTC on changing the time of organizing the Annual General Meeting of Shareholders 2023 as follows: </w:t>
      </w:r>
    </w:p>
    <w:p w14:paraId="00000003" w14:textId="77777777" w:rsidR="007B1979" w:rsidRPr="00872D5C" w:rsidRDefault="007C18D9" w:rsidP="00D93EA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D5C">
        <w:rPr>
          <w:rFonts w:ascii="Arial" w:hAnsi="Arial" w:cs="Arial"/>
          <w:color w:val="010000"/>
          <w:sz w:val="20"/>
        </w:rPr>
        <w:t xml:space="preserve">Article 1: Approve changing the time of organizing the Annual General Meeting of Shareholders 2023 of Hoang Kim </w:t>
      </w:r>
      <w:proofErr w:type="spellStart"/>
      <w:r w:rsidRPr="00872D5C">
        <w:rPr>
          <w:rFonts w:ascii="Arial" w:hAnsi="Arial" w:cs="Arial"/>
          <w:color w:val="010000"/>
          <w:sz w:val="20"/>
        </w:rPr>
        <w:t>Tay</w:t>
      </w:r>
      <w:proofErr w:type="spellEnd"/>
      <w:r w:rsidRPr="00872D5C">
        <w:rPr>
          <w:rFonts w:ascii="Arial" w:hAnsi="Arial" w:cs="Arial"/>
          <w:color w:val="010000"/>
          <w:sz w:val="20"/>
        </w:rPr>
        <w:t xml:space="preserve"> Nguyen Group Joint Stock Company (CTC) as follows:</w:t>
      </w:r>
    </w:p>
    <w:p w14:paraId="00000004" w14:textId="77777777" w:rsidR="007B1979" w:rsidRPr="00872D5C" w:rsidRDefault="007C18D9" w:rsidP="00D93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D5C">
        <w:rPr>
          <w:rFonts w:ascii="Arial" w:hAnsi="Arial" w:cs="Arial"/>
          <w:color w:val="010000"/>
          <w:sz w:val="20"/>
        </w:rPr>
        <w:t>Time to organize the General Meeting (before change): February 08, 2024</w:t>
      </w:r>
    </w:p>
    <w:p w14:paraId="00000005" w14:textId="77777777" w:rsidR="007B1979" w:rsidRPr="00872D5C" w:rsidRDefault="007C18D9" w:rsidP="00D93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D5C">
        <w:rPr>
          <w:rFonts w:ascii="Arial" w:hAnsi="Arial" w:cs="Arial"/>
          <w:color w:val="010000"/>
          <w:sz w:val="20"/>
        </w:rPr>
        <w:t>Time to organize the General Meeting (after change): February 20, 2024</w:t>
      </w:r>
    </w:p>
    <w:p w14:paraId="00000006" w14:textId="77777777" w:rsidR="007B1979" w:rsidRPr="00872D5C" w:rsidRDefault="007C18D9" w:rsidP="00D93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D5C">
        <w:rPr>
          <w:rFonts w:ascii="Arial" w:hAnsi="Arial" w:cs="Arial"/>
          <w:color w:val="010000"/>
          <w:sz w:val="20"/>
        </w:rPr>
        <w:t xml:space="preserve">Venue: Guest House T.78, No. 145 Ly Chinh </w:t>
      </w:r>
      <w:proofErr w:type="spellStart"/>
      <w:r w:rsidRPr="00872D5C">
        <w:rPr>
          <w:rFonts w:ascii="Arial" w:hAnsi="Arial" w:cs="Arial"/>
          <w:color w:val="010000"/>
          <w:sz w:val="20"/>
        </w:rPr>
        <w:t>Thang</w:t>
      </w:r>
      <w:proofErr w:type="spellEnd"/>
      <w:r w:rsidRPr="00872D5C">
        <w:rPr>
          <w:rFonts w:ascii="Arial" w:hAnsi="Arial" w:cs="Arial"/>
          <w:color w:val="010000"/>
          <w:sz w:val="20"/>
        </w:rPr>
        <w:t xml:space="preserve">, Vo Thi </w:t>
      </w:r>
      <w:proofErr w:type="spellStart"/>
      <w:r w:rsidRPr="00872D5C">
        <w:rPr>
          <w:rFonts w:ascii="Arial" w:hAnsi="Arial" w:cs="Arial"/>
          <w:color w:val="010000"/>
          <w:sz w:val="20"/>
        </w:rPr>
        <w:t>Sau</w:t>
      </w:r>
      <w:proofErr w:type="spellEnd"/>
      <w:r w:rsidRPr="00872D5C">
        <w:rPr>
          <w:rFonts w:ascii="Arial" w:hAnsi="Arial" w:cs="Arial"/>
          <w:color w:val="010000"/>
          <w:sz w:val="20"/>
        </w:rPr>
        <w:t xml:space="preserve"> Ward, District 3, Ho Chi Minh City</w:t>
      </w:r>
    </w:p>
    <w:p w14:paraId="00000007" w14:textId="77777777" w:rsidR="007B1979" w:rsidRPr="00872D5C" w:rsidRDefault="007C18D9" w:rsidP="00D93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D5C">
        <w:rPr>
          <w:rFonts w:ascii="Arial" w:hAnsi="Arial" w:cs="Arial"/>
          <w:color w:val="010000"/>
          <w:sz w:val="20"/>
        </w:rPr>
        <w:t>Attendees: All shareholders named in CTC's list of share ownership as of January 26, 2024</w:t>
      </w:r>
    </w:p>
    <w:p w14:paraId="00000008" w14:textId="77777777" w:rsidR="007B1979" w:rsidRPr="00872D5C" w:rsidRDefault="007C18D9" w:rsidP="00D93EA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D5C">
        <w:rPr>
          <w:rFonts w:ascii="Arial" w:hAnsi="Arial" w:cs="Arial"/>
          <w:color w:val="010000"/>
          <w:sz w:val="20"/>
        </w:rPr>
        <w:t>Article 2: Assign the General Manager to carry out procedures. Disclose information according to the provisions of law and internal regulations.</w:t>
      </w:r>
    </w:p>
    <w:p w14:paraId="00000009" w14:textId="77777777" w:rsidR="007B1979" w:rsidRPr="00872D5C" w:rsidRDefault="007C18D9" w:rsidP="00D93EA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D5C">
        <w:rPr>
          <w:rFonts w:ascii="Arial" w:hAnsi="Arial" w:cs="Arial"/>
          <w:color w:val="010000"/>
          <w:sz w:val="20"/>
        </w:rPr>
        <w:t>Article 3: This Resolution takes effect from the date of its signing.</w:t>
      </w:r>
    </w:p>
    <w:p w14:paraId="0000000A" w14:textId="77777777" w:rsidR="007B1979" w:rsidRPr="00872D5C" w:rsidRDefault="007C18D9" w:rsidP="00D93EA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D5C">
        <w:rPr>
          <w:rFonts w:ascii="Arial" w:hAnsi="Arial" w:cs="Arial"/>
          <w:color w:val="010000"/>
          <w:sz w:val="20"/>
        </w:rPr>
        <w:t>Members of the Board of Directors, the Board of Management, relevant departments and units are responsible for implementing this Resolution.</w:t>
      </w:r>
      <w:bookmarkEnd w:id="0"/>
    </w:p>
    <w:sectPr w:rsidR="007B1979" w:rsidRPr="00872D5C" w:rsidSect="00280A8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64C17"/>
    <w:multiLevelType w:val="multilevel"/>
    <w:tmpl w:val="01324712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79"/>
    <w:rsid w:val="00280A82"/>
    <w:rsid w:val="007B1979"/>
    <w:rsid w:val="007C18D9"/>
    <w:rsid w:val="00872D5C"/>
    <w:rsid w:val="00931541"/>
    <w:rsid w:val="00C14412"/>
    <w:rsid w:val="00D9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226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6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226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6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RYQzwge+4OciuC4Nhg/+O5yDKQ==">CgMxLjAyCGguZ2pkZ3hzOAByITFuM3drTUhqaTNYd0JqVVg5SVFLRmtfSFAyNzNBX0FqNg==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2024-02-01T03:50:00Z</dcterms:created>
  <dcterms:modified xsi:type="dcterms:W3CDTF">2024-02-02T05:05:00Z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cca1dbde7d4916b5a2b230949d5615e0dc0b56c7b85e3be62e84d7b302f19356</vt:lpwstr>
  </property>
</Properties>
</file>