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958F" w14:textId="77777777" w:rsidR="00CA008E" w:rsidRDefault="007D47FB" w:rsidP="005A6C16">
      <w:pPr>
        <w:keepNext/>
        <w:pBdr>
          <w:top w:val="nil"/>
          <w:left w:val="nil"/>
          <w:bottom w:val="nil"/>
          <w:right w:val="nil"/>
          <w:between w:val="nil"/>
        </w:pBdr>
        <w:tabs>
          <w:tab w:val="left" w:pos="567"/>
          <w:tab w:val="left" w:pos="4658"/>
        </w:tabs>
        <w:spacing w:after="120" w:line="360" w:lineRule="auto"/>
        <w:jc w:val="both"/>
        <w:rPr>
          <w:rFonts w:ascii="Arial" w:eastAsia="Arial" w:hAnsi="Arial" w:cs="Arial"/>
          <w:b/>
          <w:color w:val="010000"/>
          <w:sz w:val="20"/>
          <w:szCs w:val="20"/>
        </w:rPr>
      </w:pPr>
      <w:r>
        <w:rPr>
          <w:rFonts w:ascii="Arial" w:hAnsi="Arial"/>
          <w:b/>
          <w:color w:val="010000"/>
          <w:sz w:val="20"/>
        </w:rPr>
        <w:t>TDT: Annual Corporate Governance Report 2023</w:t>
      </w:r>
    </w:p>
    <w:p w14:paraId="31E78C4E" w14:textId="77777777" w:rsidR="00CA008E" w:rsidRDefault="007D47FB" w:rsidP="005A6C16">
      <w:pPr>
        <w:keepNext/>
        <w:pBdr>
          <w:top w:val="nil"/>
          <w:left w:val="nil"/>
          <w:bottom w:val="nil"/>
          <w:right w:val="nil"/>
          <w:between w:val="nil"/>
        </w:pBdr>
        <w:tabs>
          <w:tab w:val="left" w:pos="567"/>
          <w:tab w:val="left" w:pos="4658"/>
        </w:tabs>
        <w:spacing w:after="120" w:line="360" w:lineRule="auto"/>
        <w:jc w:val="both"/>
        <w:rPr>
          <w:rFonts w:ascii="Arial" w:eastAsia="Arial" w:hAnsi="Arial" w:cs="Arial"/>
          <w:color w:val="010000"/>
          <w:sz w:val="20"/>
          <w:szCs w:val="20"/>
        </w:rPr>
      </w:pPr>
      <w:r>
        <w:rPr>
          <w:rFonts w:ascii="Arial" w:hAnsi="Arial"/>
          <w:color w:val="010000"/>
          <w:sz w:val="20"/>
        </w:rPr>
        <w:t>On January 29, 2023, TDT Investment and Development Joint Stock Company announced Report No. 02/QTCT-TDT on the corporate governance in 2023 as follows:</w:t>
      </w:r>
    </w:p>
    <w:p w14:paraId="1AFE61D5" w14:textId="77777777" w:rsidR="00CA008E" w:rsidRDefault="007D47FB" w:rsidP="005A6C16">
      <w:pPr>
        <w:numPr>
          <w:ilvl w:val="0"/>
          <w:numId w:val="10"/>
        </w:numPr>
        <w:pBdr>
          <w:top w:val="nil"/>
          <w:left w:val="nil"/>
          <w:bottom w:val="nil"/>
          <w:right w:val="nil"/>
          <w:between w:val="nil"/>
        </w:pBdr>
        <w:tabs>
          <w:tab w:val="left" w:pos="272"/>
          <w:tab w:val="left" w:pos="567"/>
          <w:tab w:val="left" w:pos="9487"/>
        </w:tabs>
        <w:spacing w:after="120" w:line="360" w:lineRule="auto"/>
        <w:jc w:val="both"/>
        <w:rPr>
          <w:rFonts w:ascii="Arial" w:eastAsia="Arial" w:hAnsi="Arial" w:cs="Arial"/>
          <w:color w:val="010000"/>
          <w:sz w:val="20"/>
          <w:szCs w:val="20"/>
        </w:rPr>
      </w:pPr>
      <w:r>
        <w:rPr>
          <w:rFonts w:ascii="Arial" w:hAnsi="Arial"/>
          <w:color w:val="010000"/>
          <w:sz w:val="20"/>
        </w:rPr>
        <w:t>Name of listed company: TDT Investment and Development Joint Stock Company</w:t>
      </w:r>
    </w:p>
    <w:p w14:paraId="2BFBE586" w14:textId="77777777" w:rsidR="00CA008E" w:rsidRDefault="007D47FB" w:rsidP="005A6C16">
      <w:pPr>
        <w:numPr>
          <w:ilvl w:val="0"/>
          <w:numId w:val="10"/>
        </w:numPr>
        <w:pBdr>
          <w:top w:val="nil"/>
          <w:left w:val="nil"/>
          <w:bottom w:val="nil"/>
          <w:right w:val="nil"/>
          <w:between w:val="nil"/>
        </w:pBdr>
        <w:tabs>
          <w:tab w:val="left" w:pos="272"/>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Phap</w:t>
      </w:r>
      <w:proofErr w:type="spellEnd"/>
      <w:r>
        <w:rPr>
          <w:rFonts w:ascii="Arial" w:hAnsi="Arial"/>
          <w:color w:val="010000"/>
          <w:sz w:val="20"/>
        </w:rPr>
        <w:t xml:space="preserve"> Hamlet, Diem Thuy Commune, </w:t>
      </w:r>
      <w:proofErr w:type="spellStart"/>
      <w:r>
        <w:rPr>
          <w:rFonts w:ascii="Arial" w:hAnsi="Arial"/>
          <w:color w:val="010000"/>
          <w:sz w:val="20"/>
        </w:rPr>
        <w:t>Phu</w:t>
      </w:r>
      <w:proofErr w:type="spellEnd"/>
      <w:r>
        <w:rPr>
          <w:rFonts w:ascii="Arial" w:hAnsi="Arial"/>
          <w:color w:val="010000"/>
          <w:sz w:val="20"/>
        </w:rPr>
        <w:t xml:space="preserve"> Binh District, Thai Nguyen Province </w:t>
      </w:r>
    </w:p>
    <w:p w14:paraId="79A1018B" w14:textId="77777777" w:rsidR="00CA008E" w:rsidRDefault="007D47FB" w:rsidP="005A6C16">
      <w:pPr>
        <w:numPr>
          <w:ilvl w:val="0"/>
          <w:numId w:val="10"/>
        </w:numPr>
        <w:pBdr>
          <w:top w:val="nil"/>
          <w:left w:val="nil"/>
          <w:bottom w:val="nil"/>
          <w:right w:val="nil"/>
          <w:between w:val="nil"/>
        </w:pBdr>
        <w:tabs>
          <w:tab w:val="left" w:pos="272"/>
          <w:tab w:val="left" w:pos="567"/>
        </w:tabs>
        <w:spacing w:after="120" w:line="360" w:lineRule="auto"/>
        <w:jc w:val="both"/>
        <w:rPr>
          <w:rFonts w:ascii="Arial" w:eastAsia="Arial" w:hAnsi="Arial" w:cs="Arial"/>
          <w:color w:val="010000"/>
          <w:sz w:val="20"/>
          <w:szCs w:val="20"/>
        </w:rPr>
      </w:pPr>
      <w:r>
        <w:rPr>
          <w:rFonts w:ascii="Arial" w:hAnsi="Arial"/>
          <w:color w:val="010000"/>
          <w:sz w:val="20"/>
        </w:rPr>
        <w:t>Tel: 02086 567 898</w:t>
      </w:r>
    </w:p>
    <w:p w14:paraId="30C536B8" w14:textId="77777777" w:rsidR="00CA008E" w:rsidRDefault="007D47FB" w:rsidP="005A6C16">
      <w:pPr>
        <w:numPr>
          <w:ilvl w:val="0"/>
          <w:numId w:val="10"/>
        </w:numPr>
        <w:pBdr>
          <w:top w:val="nil"/>
          <w:left w:val="nil"/>
          <w:bottom w:val="nil"/>
          <w:right w:val="nil"/>
          <w:between w:val="nil"/>
        </w:pBdr>
        <w:tabs>
          <w:tab w:val="left" w:pos="272"/>
          <w:tab w:val="left" w:pos="567"/>
          <w:tab w:val="left" w:pos="4658"/>
        </w:tabs>
        <w:spacing w:after="120" w:line="360" w:lineRule="auto"/>
        <w:jc w:val="both"/>
        <w:rPr>
          <w:rFonts w:ascii="Arial" w:eastAsia="Arial" w:hAnsi="Arial" w:cs="Arial"/>
          <w:color w:val="010000"/>
          <w:sz w:val="20"/>
          <w:szCs w:val="20"/>
        </w:rPr>
      </w:pPr>
      <w:r>
        <w:rPr>
          <w:rFonts w:ascii="Arial" w:hAnsi="Arial"/>
          <w:color w:val="010000"/>
          <w:sz w:val="20"/>
        </w:rPr>
        <w:t>Fax: 02083 569 898</w:t>
      </w:r>
      <w:r>
        <w:rPr>
          <w:rFonts w:ascii="Arial" w:hAnsi="Arial"/>
          <w:color w:val="010000"/>
          <w:sz w:val="20"/>
        </w:rPr>
        <w:tab/>
        <w:t>Email: info</w:t>
      </w:r>
      <w:hyperlink r:id="rId7">
        <w:r>
          <w:rPr>
            <w:rFonts w:ascii="Arial" w:hAnsi="Arial"/>
            <w:color w:val="010000"/>
            <w:sz w:val="20"/>
          </w:rPr>
          <w:t>@tdtgroup.vn</w:t>
        </w:r>
      </w:hyperlink>
    </w:p>
    <w:p w14:paraId="18D10930" w14:textId="77777777" w:rsidR="00CA008E" w:rsidRDefault="007D47FB" w:rsidP="005A6C16">
      <w:pPr>
        <w:numPr>
          <w:ilvl w:val="0"/>
          <w:numId w:val="10"/>
        </w:numPr>
        <w:pBdr>
          <w:top w:val="nil"/>
          <w:left w:val="nil"/>
          <w:bottom w:val="nil"/>
          <w:right w:val="nil"/>
          <w:between w:val="nil"/>
        </w:pBdr>
        <w:tabs>
          <w:tab w:val="left" w:pos="272"/>
          <w:tab w:val="left" w:pos="567"/>
        </w:tabs>
        <w:spacing w:after="120" w:line="360" w:lineRule="auto"/>
        <w:jc w:val="both"/>
        <w:rPr>
          <w:rFonts w:ascii="Arial" w:eastAsia="Arial" w:hAnsi="Arial" w:cs="Arial"/>
          <w:color w:val="010000"/>
          <w:sz w:val="20"/>
          <w:szCs w:val="20"/>
        </w:rPr>
      </w:pPr>
      <w:r>
        <w:rPr>
          <w:rFonts w:ascii="Arial" w:hAnsi="Arial"/>
          <w:color w:val="010000"/>
          <w:sz w:val="20"/>
        </w:rPr>
        <w:t>Charter capital: VND 238,965,340,000</w:t>
      </w:r>
    </w:p>
    <w:p w14:paraId="265A2FD6" w14:textId="77777777" w:rsidR="00CA008E" w:rsidRDefault="007D47FB" w:rsidP="005A6C16">
      <w:pPr>
        <w:numPr>
          <w:ilvl w:val="0"/>
          <w:numId w:val="10"/>
        </w:numPr>
        <w:pBdr>
          <w:top w:val="nil"/>
          <w:left w:val="nil"/>
          <w:bottom w:val="nil"/>
          <w:right w:val="nil"/>
          <w:between w:val="nil"/>
        </w:pBdr>
        <w:tabs>
          <w:tab w:val="left" w:pos="272"/>
          <w:tab w:val="left" w:pos="567"/>
        </w:tabs>
        <w:spacing w:after="120" w:line="360" w:lineRule="auto"/>
        <w:jc w:val="both"/>
        <w:rPr>
          <w:rFonts w:ascii="Arial" w:eastAsia="Arial" w:hAnsi="Arial" w:cs="Arial"/>
          <w:color w:val="010000"/>
          <w:sz w:val="20"/>
          <w:szCs w:val="20"/>
        </w:rPr>
      </w:pPr>
      <w:r>
        <w:rPr>
          <w:rFonts w:ascii="Arial" w:hAnsi="Arial"/>
          <w:color w:val="010000"/>
          <w:sz w:val="20"/>
        </w:rPr>
        <w:t>Securities code: TDT</w:t>
      </w:r>
    </w:p>
    <w:p w14:paraId="6CE9DD76" w14:textId="77777777" w:rsidR="00CA008E" w:rsidRDefault="007D47FB" w:rsidP="005A6C16">
      <w:pPr>
        <w:numPr>
          <w:ilvl w:val="0"/>
          <w:numId w:val="10"/>
        </w:numPr>
        <w:pBdr>
          <w:top w:val="nil"/>
          <w:left w:val="nil"/>
          <w:bottom w:val="nil"/>
          <w:right w:val="nil"/>
          <w:between w:val="nil"/>
        </w:pBdr>
        <w:tabs>
          <w:tab w:val="left" w:pos="272"/>
          <w:tab w:val="left" w:pos="567"/>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62E1E4F6" w14:textId="77777777" w:rsidR="00CA008E" w:rsidRDefault="007D47FB" w:rsidP="005A6C16">
      <w:pPr>
        <w:numPr>
          <w:ilvl w:val="0"/>
          <w:numId w:val="11"/>
        </w:numPr>
        <w:pBdr>
          <w:top w:val="nil"/>
          <w:left w:val="nil"/>
          <w:bottom w:val="nil"/>
          <w:right w:val="nil"/>
          <w:between w:val="nil"/>
        </w:pBdr>
        <w:tabs>
          <w:tab w:val="left" w:pos="330"/>
          <w:tab w:val="left" w:pos="567"/>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0F199D31" w14:textId="77777777" w:rsidR="00CA008E" w:rsidRDefault="007D47FB" w:rsidP="005A6C16">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Information on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493"/>
        <w:gridCol w:w="1250"/>
        <w:gridCol w:w="5876"/>
      </w:tblGrid>
      <w:tr w:rsidR="00CA008E" w14:paraId="0D217A9F" w14:textId="77777777">
        <w:tc>
          <w:tcPr>
            <w:tcW w:w="398" w:type="dxa"/>
            <w:shd w:val="clear" w:color="auto" w:fill="auto"/>
            <w:vAlign w:val="center"/>
          </w:tcPr>
          <w:p w14:paraId="64B022E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493" w:type="dxa"/>
            <w:shd w:val="clear" w:color="auto" w:fill="auto"/>
            <w:vAlign w:val="center"/>
          </w:tcPr>
          <w:p w14:paraId="5437403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1250" w:type="dxa"/>
            <w:shd w:val="clear" w:color="auto" w:fill="auto"/>
            <w:vAlign w:val="center"/>
          </w:tcPr>
          <w:p w14:paraId="66A88C4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5876" w:type="dxa"/>
            <w:shd w:val="clear" w:color="auto" w:fill="auto"/>
            <w:vAlign w:val="center"/>
          </w:tcPr>
          <w:p w14:paraId="6B1B308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Content</w:t>
            </w:r>
          </w:p>
        </w:tc>
      </w:tr>
      <w:tr w:rsidR="00CA008E" w14:paraId="6C0195B7" w14:textId="77777777">
        <w:tc>
          <w:tcPr>
            <w:tcW w:w="398" w:type="dxa"/>
            <w:shd w:val="clear" w:color="auto" w:fill="auto"/>
            <w:vAlign w:val="center"/>
          </w:tcPr>
          <w:p w14:paraId="5869D5A4"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1493" w:type="dxa"/>
            <w:shd w:val="clear" w:color="auto" w:fill="auto"/>
            <w:vAlign w:val="center"/>
          </w:tcPr>
          <w:p w14:paraId="6F35D109"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01/2023/NQ-</w:t>
            </w:r>
          </w:p>
          <w:p w14:paraId="7EA14C0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DHDCD</w:t>
            </w:r>
          </w:p>
        </w:tc>
        <w:tc>
          <w:tcPr>
            <w:tcW w:w="1250" w:type="dxa"/>
            <w:shd w:val="clear" w:color="auto" w:fill="auto"/>
            <w:vAlign w:val="center"/>
          </w:tcPr>
          <w:p w14:paraId="0CEE182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28</w:t>
            </w:r>
          </w:p>
          <w:p w14:paraId="2520B2B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2023</w:t>
            </w:r>
          </w:p>
        </w:tc>
        <w:tc>
          <w:tcPr>
            <w:tcW w:w="5876" w:type="dxa"/>
            <w:shd w:val="clear" w:color="auto" w:fill="auto"/>
            <w:vAlign w:val="center"/>
          </w:tcPr>
          <w:p w14:paraId="017476E3" w14:textId="1AAAE064" w:rsidR="00CA008E" w:rsidRPr="001B3FBE" w:rsidRDefault="001C50AF">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xml:space="preserve">Annual General Mandate 2023 </w:t>
            </w:r>
            <w:r>
              <w:rPr>
                <w:rFonts w:ascii="Arial" w:hAnsi="Arial"/>
                <w:sz w:val="20"/>
              </w:rPr>
              <w:object w:dxaOrig="1533" w:dyaOrig="993" w14:anchorId="5CD21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8" o:title=""/>
                </v:shape>
                <o:OLEObject Type="Embed" ProgID="Word.Document.12" ShapeID="_x0000_i1025" DrawAspect="Icon" ObjectID="_1768661276" r:id="rId9">
                  <o:FieldCodes>\s</o:FieldCodes>
                </o:OLEObject>
              </w:object>
            </w:r>
            <w:r w:rsidR="007D47FB">
              <w:rPr>
                <w:rFonts w:ascii="Arial" w:hAnsi="Arial"/>
                <w:sz w:val="20"/>
              </w:rPr>
              <w:t xml:space="preserve"> </w:t>
            </w:r>
          </w:p>
        </w:tc>
      </w:tr>
    </w:tbl>
    <w:p w14:paraId="13D9709D" w14:textId="33992E62" w:rsidR="00CA008E" w:rsidRDefault="007D47FB">
      <w:pPr>
        <w:numPr>
          <w:ilvl w:val="0"/>
          <w:numId w:val="11"/>
        </w:numPr>
        <w:pBdr>
          <w:top w:val="nil"/>
          <w:left w:val="nil"/>
          <w:bottom w:val="nil"/>
          <w:right w:val="nil"/>
          <w:between w:val="nil"/>
        </w:pBdr>
        <w:tabs>
          <w:tab w:val="left" w:pos="330"/>
          <w:tab w:val="left" w:pos="567"/>
        </w:tabs>
        <w:spacing w:after="120" w:line="360" w:lineRule="auto"/>
        <w:rPr>
          <w:rFonts w:ascii="Arial" w:eastAsia="Arial" w:hAnsi="Arial" w:cs="Arial"/>
          <w:color w:val="010000"/>
          <w:sz w:val="20"/>
          <w:szCs w:val="20"/>
        </w:rPr>
      </w:pPr>
      <w:r>
        <w:rPr>
          <w:rFonts w:ascii="Arial" w:hAnsi="Arial"/>
          <w:color w:val="010000"/>
          <w:sz w:val="20"/>
        </w:rPr>
        <w:t>The Board of Directors (</w:t>
      </w:r>
      <w:r w:rsidR="001B3FBE">
        <w:rPr>
          <w:rFonts w:ascii="Arial" w:hAnsi="Arial"/>
          <w:color w:val="010000"/>
          <w:sz w:val="20"/>
        </w:rPr>
        <w:t>Semi-annual report</w:t>
      </w:r>
      <w:r>
        <w:rPr>
          <w:rFonts w:ascii="Arial" w:hAnsi="Arial"/>
          <w:color w:val="010000"/>
          <w:sz w:val="20"/>
        </w:rPr>
        <w:t>)</w:t>
      </w:r>
    </w:p>
    <w:p w14:paraId="17C2020B" w14:textId="77777777" w:rsidR="00CA008E" w:rsidRDefault="007D47FB">
      <w:pPr>
        <w:numPr>
          <w:ilvl w:val="0"/>
          <w:numId w:val="5"/>
        </w:numPr>
        <w:pBdr>
          <w:top w:val="nil"/>
          <w:left w:val="nil"/>
          <w:bottom w:val="nil"/>
          <w:right w:val="nil"/>
          <w:between w:val="nil"/>
        </w:pBdr>
        <w:tabs>
          <w:tab w:val="left" w:pos="284"/>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Information of members of the Board of Directors</w:t>
      </w:r>
    </w:p>
    <w:tbl>
      <w:tblPr>
        <w:tblStyle w:val="a4"/>
        <w:tblW w:w="9017" w:type="dxa"/>
        <w:tblLayout w:type="fixed"/>
        <w:tblLook w:val="0400" w:firstRow="0" w:lastRow="0" w:firstColumn="0" w:lastColumn="0" w:noHBand="0" w:noVBand="1"/>
      </w:tblPr>
      <w:tblGrid>
        <w:gridCol w:w="805"/>
        <w:gridCol w:w="2492"/>
        <w:gridCol w:w="2319"/>
        <w:gridCol w:w="1675"/>
        <w:gridCol w:w="1726"/>
      </w:tblGrid>
      <w:tr w:rsidR="00CA008E" w14:paraId="399814A5" w14:textId="77777777">
        <w:tc>
          <w:tcPr>
            <w:tcW w:w="805" w:type="dxa"/>
            <w:vMerge w:val="restart"/>
            <w:tcBorders>
              <w:top w:val="single" w:sz="4" w:space="0" w:color="000000"/>
              <w:left w:val="single" w:sz="4" w:space="0" w:color="000000"/>
            </w:tcBorders>
            <w:shd w:val="clear" w:color="auto" w:fill="auto"/>
            <w:vAlign w:val="center"/>
          </w:tcPr>
          <w:p w14:paraId="08D50CA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492" w:type="dxa"/>
            <w:vMerge w:val="restart"/>
            <w:tcBorders>
              <w:top w:val="single" w:sz="4" w:space="0" w:color="000000"/>
              <w:left w:val="single" w:sz="4" w:space="0" w:color="000000"/>
            </w:tcBorders>
            <w:shd w:val="clear" w:color="auto" w:fill="auto"/>
            <w:vAlign w:val="center"/>
          </w:tcPr>
          <w:p w14:paraId="70534665"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19" w:type="dxa"/>
            <w:vMerge w:val="restart"/>
            <w:tcBorders>
              <w:top w:val="single" w:sz="4" w:space="0" w:color="000000"/>
              <w:left w:val="single" w:sz="4" w:space="0" w:color="000000"/>
            </w:tcBorders>
            <w:shd w:val="clear" w:color="auto" w:fill="auto"/>
            <w:vAlign w:val="center"/>
          </w:tcPr>
          <w:p w14:paraId="45C087D4"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3401" w:type="dxa"/>
            <w:gridSpan w:val="2"/>
            <w:tcBorders>
              <w:top w:val="single" w:sz="4" w:space="0" w:color="000000"/>
              <w:left w:val="single" w:sz="4" w:space="0" w:color="000000"/>
              <w:right w:val="single" w:sz="4" w:space="0" w:color="000000"/>
            </w:tcBorders>
            <w:shd w:val="clear" w:color="auto" w:fill="auto"/>
            <w:vAlign w:val="center"/>
          </w:tcPr>
          <w:p w14:paraId="0627A2A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CA008E" w14:paraId="618142A4" w14:textId="77777777">
        <w:tc>
          <w:tcPr>
            <w:tcW w:w="805" w:type="dxa"/>
            <w:vMerge/>
            <w:tcBorders>
              <w:top w:val="single" w:sz="4" w:space="0" w:color="000000"/>
              <w:left w:val="single" w:sz="4" w:space="0" w:color="000000"/>
            </w:tcBorders>
            <w:shd w:val="clear" w:color="auto" w:fill="auto"/>
            <w:vAlign w:val="center"/>
          </w:tcPr>
          <w:p w14:paraId="1A5CE352" w14:textId="77777777" w:rsidR="00CA008E" w:rsidRDefault="00CA008E">
            <w:pPr>
              <w:pBdr>
                <w:top w:val="nil"/>
                <w:left w:val="nil"/>
                <w:bottom w:val="nil"/>
                <w:right w:val="nil"/>
                <w:between w:val="nil"/>
              </w:pBdr>
              <w:spacing w:line="276" w:lineRule="auto"/>
              <w:rPr>
                <w:rFonts w:ascii="Arial" w:eastAsia="Arial" w:hAnsi="Arial" w:cs="Arial"/>
                <w:color w:val="010000"/>
                <w:sz w:val="20"/>
                <w:szCs w:val="20"/>
              </w:rPr>
            </w:pPr>
          </w:p>
        </w:tc>
        <w:tc>
          <w:tcPr>
            <w:tcW w:w="2492" w:type="dxa"/>
            <w:vMerge/>
            <w:tcBorders>
              <w:top w:val="single" w:sz="4" w:space="0" w:color="000000"/>
              <w:left w:val="single" w:sz="4" w:space="0" w:color="000000"/>
            </w:tcBorders>
            <w:shd w:val="clear" w:color="auto" w:fill="auto"/>
            <w:vAlign w:val="center"/>
          </w:tcPr>
          <w:p w14:paraId="78899169" w14:textId="77777777" w:rsidR="00CA008E" w:rsidRDefault="00CA008E">
            <w:pPr>
              <w:pBdr>
                <w:top w:val="nil"/>
                <w:left w:val="nil"/>
                <w:bottom w:val="nil"/>
                <w:right w:val="nil"/>
                <w:between w:val="nil"/>
              </w:pBdr>
              <w:spacing w:line="276" w:lineRule="auto"/>
              <w:rPr>
                <w:rFonts w:ascii="Arial" w:eastAsia="Arial" w:hAnsi="Arial" w:cs="Arial"/>
                <w:color w:val="010000"/>
                <w:sz w:val="20"/>
                <w:szCs w:val="20"/>
              </w:rPr>
            </w:pPr>
          </w:p>
        </w:tc>
        <w:tc>
          <w:tcPr>
            <w:tcW w:w="2319" w:type="dxa"/>
            <w:vMerge/>
            <w:tcBorders>
              <w:top w:val="single" w:sz="4" w:space="0" w:color="000000"/>
              <w:left w:val="single" w:sz="4" w:space="0" w:color="000000"/>
            </w:tcBorders>
            <w:shd w:val="clear" w:color="auto" w:fill="auto"/>
            <w:vAlign w:val="center"/>
          </w:tcPr>
          <w:p w14:paraId="509C5411" w14:textId="77777777" w:rsidR="00CA008E" w:rsidRDefault="00CA008E">
            <w:pPr>
              <w:pBdr>
                <w:top w:val="nil"/>
                <w:left w:val="nil"/>
                <w:bottom w:val="nil"/>
                <w:right w:val="nil"/>
                <w:between w:val="nil"/>
              </w:pBdr>
              <w:spacing w:line="276" w:lineRule="auto"/>
              <w:rPr>
                <w:rFonts w:ascii="Arial" w:eastAsia="Arial" w:hAnsi="Arial" w:cs="Arial"/>
                <w:color w:val="010000"/>
                <w:sz w:val="20"/>
                <w:szCs w:val="20"/>
              </w:rPr>
            </w:pPr>
          </w:p>
        </w:tc>
        <w:tc>
          <w:tcPr>
            <w:tcW w:w="1675" w:type="dxa"/>
            <w:tcBorders>
              <w:top w:val="single" w:sz="4" w:space="0" w:color="000000"/>
              <w:left w:val="single" w:sz="4" w:space="0" w:color="000000"/>
            </w:tcBorders>
            <w:shd w:val="clear" w:color="auto" w:fill="auto"/>
            <w:vAlign w:val="center"/>
          </w:tcPr>
          <w:p w14:paraId="1851F1C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26" w:type="dxa"/>
            <w:tcBorders>
              <w:top w:val="single" w:sz="4" w:space="0" w:color="000000"/>
              <w:left w:val="single" w:sz="4" w:space="0" w:color="000000"/>
              <w:right w:val="single" w:sz="4" w:space="0" w:color="000000"/>
            </w:tcBorders>
            <w:shd w:val="clear" w:color="auto" w:fill="auto"/>
            <w:vAlign w:val="center"/>
          </w:tcPr>
          <w:p w14:paraId="1AB65FA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A008E" w14:paraId="1423ABEB" w14:textId="77777777">
        <w:tc>
          <w:tcPr>
            <w:tcW w:w="805" w:type="dxa"/>
            <w:tcBorders>
              <w:top w:val="single" w:sz="4" w:space="0" w:color="000000"/>
              <w:left w:val="single" w:sz="4" w:space="0" w:color="000000"/>
            </w:tcBorders>
            <w:shd w:val="clear" w:color="auto" w:fill="auto"/>
            <w:vAlign w:val="center"/>
          </w:tcPr>
          <w:p w14:paraId="36E682C4"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492" w:type="dxa"/>
            <w:tcBorders>
              <w:top w:val="single" w:sz="4" w:space="0" w:color="000000"/>
              <w:left w:val="single" w:sz="4" w:space="0" w:color="000000"/>
            </w:tcBorders>
            <w:shd w:val="clear" w:color="auto" w:fill="auto"/>
            <w:vAlign w:val="center"/>
          </w:tcPr>
          <w:p w14:paraId="4433765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Chu </w:t>
            </w:r>
            <w:proofErr w:type="spellStart"/>
            <w:r>
              <w:rPr>
                <w:rFonts w:ascii="Arial" w:hAnsi="Arial"/>
                <w:color w:val="010000"/>
                <w:sz w:val="20"/>
              </w:rPr>
              <w:t>Thuyen</w:t>
            </w:r>
            <w:proofErr w:type="spellEnd"/>
          </w:p>
        </w:tc>
        <w:tc>
          <w:tcPr>
            <w:tcW w:w="2319" w:type="dxa"/>
            <w:tcBorders>
              <w:top w:val="single" w:sz="4" w:space="0" w:color="000000"/>
              <w:left w:val="single" w:sz="4" w:space="0" w:color="000000"/>
            </w:tcBorders>
            <w:shd w:val="clear" w:color="auto" w:fill="auto"/>
            <w:vAlign w:val="center"/>
          </w:tcPr>
          <w:p w14:paraId="054FB8FB"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75" w:type="dxa"/>
            <w:tcBorders>
              <w:top w:val="single" w:sz="4" w:space="0" w:color="000000"/>
              <w:left w:val="single" w:sz="4" w:space="0" w:color="000000"/>
            </w:tcBorders>
            <w:shd w:val="clear" w:color="auto" w:fill="auto"/>
            <w:vAlign w:val="center"/>
          </w:tcPr>
          <w:p w14:paraId="5E7832B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08, 2023</w:t>
            </w:r>
          </w:p>
        </w:tc>
        <w:tc>
          <w:tcPr>
            <w:tcW w:w="1726" w:type="dxa"/>
            <w:tcBorders>
              <w:top w:val="single" w:sz="4" w:space="0" w:color="000000"/>
              <w:left w:val="single" w:sz="4" w:space="0" w:color="000000"/>
              <w:right w:val="single" w:sz="4" w:space="0" w:color="000000"/>
            </w:tcBorders>
            <w:shd w:val="clear" w:color="auto" w:fill="auto"/>
            <w:vAlign w:val="center"/>
          </w:tcPr>
          <w:p w14:paraId="443DDBBD"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144C4EA0" w14:textId="77777777">
        <w:tc>
          <w:tcPr>
            <w:tcW w:w="805" w:type="dxa"/>
            <w:tcBorders>
              <w:top w:val="single" w:sz="4" w:space="0" w:color="000000"/>
              <w:left w:val="single" w:sz="4" w:space="0" w:color="000000"/>
            </w:tcBorders>
            <w:shd w:val="clear" w:color="auto" w:fill="auto"/>
            <w:vAlign w:val="center"/>
          </w:tcPr>
          <w:p w14:paraId="37870A1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492" w:type="dxa"/>
            <w:tcBorders>
              <w:top w:val="single" w:sz="4" w:space="0" w:color="000000"/>
              <w:left w:val="single" w:sz="4" w:space="0" w:color="000000"/>
            </w:tcBorders>
            <w:shd w:val="clear" w:color="auto" w:fill="auto"/>
            <w:vAlign w:val="center"/>
          </w:tcPr>
          <w:p w14:paraId="529A3B1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Nguyen Viet </w:t>
            </w:r>
            <w:proofErr w:type="spellStart"/>
            <w:r>
              <w:rPr>
                <w:rFonts w:ascii="Arial" w:hAnsi="Arial"/>
                <w:color w:val="010000"/>
                <w:sz w:val="20"/>
              </w:rPr>
              <w:t>Thang</w:t>
            </w:r>
            <w:proofErr w:type="spellEnd"/>
          </w:p>
        </w:tc>
        <w:tc>
          <w:tcPr>
            <w:tcW w:w="2319" w:type="dxa"/>
            <w:tcBorders>
              <w:top w:val="single" w:sz="4" w:space="0" w:color="000000"/>
              <w:left w:val="single" w:sz="4" w:space="0" w:color="000000"/>
            </w:tcBorders>
            <w:shd w:val="clear" w:color="auto" w:fill="auto"/>
            <w:vAlign w:val="center"/>
          </w:tcPr>
          <w:p w14:paraId="01DABAE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675" w:type="dxa"/>
            <w:tcBorders>
              <w:top w:val="single" w:sz="4" w:space="0" w:color="000000"/>
              <w:left w:val="single" w:sz="4" w:space="0" w:color="000000"/>
            </w:tcBorders>
            <w:shd w:val="clear" w:color="auto" w:fill="auto"/>
            <w:vAlign w:val="center"/>
          </w:tcPr>
          <w:p w14:paraId="3F41E57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08, 2023</w:t>
            </w:r>
          </w:p>
        </w:tc>
        <w:tc>
          <w:tcPr>
            <w:tcW w:w="1726" w:type="dxa"/>
            <w:tcBorders>
              <w:top w:val="single" w:sz="4" w:space="0" w:color="000000"/>
              <w:left w:val="single" w:sz="4" w:space="0" w:color="000000"/>
              <w:right w:val="single" w:sz="4" w:space="0" w:color="000000"/>
            </w:tcBorders>
            <w:shd w:val="clear" w:color="auto" w:fill="auto"/>
            <w:vAlign w:val="center"/>
          </w:tcPr>
          <w:p w14:paraId="5E0C2DF7"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1A79EE29" w14:textId="77777777">
        <w:tc>
          <w:tcPr>
            <w:tcW w:w="805" w:type="dxa"/>
            <w:tcBorders>
              <w:top w:val="single" w:sz="4" w:space="0" w:color="000000"/>
              <w:left w:val="single" w:sz="4" w:space="0" w:color="000000"/>
            </w:tcBorders>
            <w:shd w:val="clear" w:color="auto" w:fill="auto"/>
            <w:vAlign w:val="center"/>
          </w:tcPr>
          <w:p w14:paraId="4E71073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492" w:type="dxa"/>
            <w:tcBorders>
              <w:top w:val="single" w:sz="4" w:space="0" w:color="000000"/>
              <w:left w:val="single" w:sz="4" w:space="0" w:color="000000"/>
            </w:tcBorders>
            <w:shd w:val="clear" w:color="auto" w:fill="auto"/>
            <w:vAlign w:val="center"/>
          </w:tcPr>
          <w:p w14:paraId="612DF66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Pham Thai Hoa</w:t>
            </w:r>
          </w:p>
        </w:tc>
        <w:tc>
          <w:tcPr>
            <w:tcW w:w="2319" w:type="dxa"/>
            <w:tcBorders>
              <w:top w:val="single" w:sz="4" w:space="0" w:color="000000"/>
              <w:left w:val="single" w:sz="4" w:space="0" w:color="000000"/>
            </w:tcBorders>
            <w:shd w:val="clear" w:color="auto" w:fill="auto"/>
            <w:vAlign w:val="center"/>
          </w:tcPr>
          <w:p w14:paraId="3B52ED8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tcBorders>
            <w:shd w:val="clear" w:color="auto" w:fill="auto"/>
            <w:vAlign w:val="center"/>
          </w:tcPr>
          <w:p w14:paraId="776FA75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726" w:type="dxa"/>
            <w:tcBorders>
              <w:top w:val="single" w:sz="4" w:space="0" w:color="000000"/>
              <w:left w:val="single" w:sz="4" w:space="0" w:color="000000"/>
              <w:right w:val="single" w:sz="4" w:space="0" w:color="000000"/>
            </w:tcBorders>
            <w:shd w:val="clear" w:color="auto" w:fill="auto"/>
            <w:vAlign w:val="center"/>
          </w:tcPr>
          <w:p w14:paraId="11739724"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6A8F2624" w14:textId="77777777">
        <w:tc>
          <w:tcPr>
            <w:tcW w:w="805" w:type="dxa"/>
            <w:tcBorders>
              <w:top w:val="single" w:sz="4" w:space="0" w:color="000000"/>
              <w:left w:val="single" w:sz="4" w:space="0" w:color="000000"/>
            </w:tcBorders>
            <w:shd w:val="clear" w:color="auto" w:fill="auto"/>
            <w:vAlign w:val="center"/>
          </w:tcPr>
          <w:p w14:paraId="52B2699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492" w:type="dxa"/>
            <w:tcBorders>
              <w:top w:val="single" w:sz="4" w:space="0" w:color="000000"/>
              <w:left w:val="single" w:sz="4" w:space="0" w:color="000000"/>
            </w:tcBorders>
            <w:shd w:val="clear" w:color="auto" w:fill="auto"/>
            <w:vAlign w:val="center"/>
          </w:tcPr>
          <w:p w14:paraId="2188D53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Duong Ngoc </w:t>
            </w:r>
            <w:proofErr w:type="spellStart"/>
            <w:r>
              <w:rPr>
                <w:rFonts w:ascii="Arial" w:hAnsi="Arial"/>
                <w:color w:val="010000"/>
                <w:sz w:val="20"/>
              </w:rPr>
              <w:t>Hai</w:t>
            </w:r>
            <w:proofErr w:type="spellEnd"/>
          </w:p>
        </w:tc>
        <w:tc>
          <w:tcPr>
            <w:tcW w:w="2319" w:type="dxa"/>
            <w:tcBorders>
              <w:top w:val="single" w:sz="4" w:space="0" w:color="000000"/>
              <w:left w:val="single" w:sz="4" w:space="0" w:color="000000"/>
            </w:tcBorders>
            <w:shd w:val="clear" w:color="auto" w:fill="auto"/>
            <w:vAlign w:val="center"/>
          </w:tcPr>
          <w:p w14:paraId="19695EC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tcBorders>
            <w:shd w:val="clear" w:color="auto" w:fill="auto"/>
            <w:vAlign w:val="center"/>
          </w:tcPr>
          <w:p w14:paraId="7A65B50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726" w:type="dxa"/>
            <w:tcBorders>
              <w:top w:val="single" w:sz="4" w:space="0" w:color="000000"/>
              <w:left w:val="single" w:sz="4" w:space="0" w:color="000000"/>
              <w:right w:val="single" w:sz="4" w:space="0" w:color="000000"/>
            </w:tcBorders>
            <w:shd w:val="clear" w:color="auto" w:fill="auto"/>
            <w:vAlign w:val="center"/>
          </w:tcPr>
          <w:p w14:paraId="2ADFE634"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068FD290" w14:textId="77777777">
        <w:tc>
          <w:tcPr>
            <w:tcW w:w="805" w:type="dxa"/>
            <w:tcBorders>
              <w:top w:val="single" w:sz="4" w:space="0" w:color="000000"/>
              <w:left w:val="single" w:sz="4" w:space="0" w:color="000000"/>
            </w:tcBorders>
            <w:shd w:val="clear" w:color="auto" w:fill="auto"/>
            <w:vAlign w:val="center"/>
          </w:tcPr>
          <w:p w14:paraId="10B7175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492" w:type="dxa"/>
            <w:tcBorders>
              <w:top w:val="single" w:sz="4" w:space="0" w:color="000000"/>
              <w:left w:val="single" w:sz="4" w:space="0" w:color="000000"/>
            </w:tcBorders>
            <w:shd w:val="clear" w:color="auto" w:fill="auto"/>
            <w:vAlign w:val="center"/>
          </w:tcPr>
          <w:p w14:paraId="5B06F311"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Do </w:t>
            </w:r>
            <w:proofErr w:type="spellStart"/>
            <w:r>
              <w:rPr>
                <w:rFonts w:ascii="Arial" w:hAnsi="Arial"/>
                <w:color w:val="010000"/>
                <w:sz w:val="20"/>
              </w:rPr>
              <w:t>Manh</w:t>
            </w:r>
            <w:proofErr w:type="spellEnd"/>
            <w:r>
              <w:rPr>
                <w:rFonts w:ascii="Arial" w:hAnsi="Arial"/>
                <w:color w:val="010000"/>
                <w:sz w:val="20"/>
              </w:rPr>
              <w:t xml:space="preserve"> Hung</w:t>
            </w:r>
          </w:p>
        </w:tc>
        <w:tc>
          <w:tcPr>
            <w:tcW w:w="2319" w:type="dxa"/>
            <w:tcBorders>
              <w:top w:val="single" w:sz="4" w:space="0" w:color="000000"/>
              <w:left w:val="single" w:sz="4" w:space="0" w:color="000000"/>
            </w:tcBorders>
            <w:shd w:val="clear" w:color="auto" w:fill="auto"/>
            <w:vAlign w:val="center"/>
          </w:tcPr>
          <w:p w14:paraId="34A7AF3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tcBorders>
            <w:shd w:val="clear" w:color="auto" w:fill="auto"/>
            <w:vAlign w:val="center"/>
          </w:tcPr>
          <w:p w14:paraId="1FF8A06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726" w:type="dxa"/>
            <w:tcBorders>
              <w:top w:val="single" w:sz="4" w:space="0" w:color="000000"/>
              <w:left w:val="single" w:sz="4" w:space="0" w:color="000000"/>
              <w:right w:val="single" w:sz="4" w:space="0" w:color="000000"/>
            </w:tcBorders>
            <w:shd w:val="clear" w:color="auto" w:fill="auto"/>
            <w:vAlign w:val="center"/>
          </w:tcPr>
          <w:p w14:paraId="202D57D9"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18CA596B" w14:textId="77777777">
        <w:tc>
          <w:tcPr>
            <w:tcW w:w="805" w:type="dxa"/>
            <w:tcBorders>
              <w:top w:val="single" w:sz="4" w:space="0" w:color="000000"/>
              <w:left w:val="single" w:sz="4" w:space="0" w:color="000000"/>
            </w:tcBorders>
            <w:shd w:val="clear" w:color="auto" w:fill="auto"/>
            <w:vAlign w:val="center"/>
          </w:tcPr>
          <w:p w14:paraId="568D90A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6</w:t>
            </w:r>
          </w:p>
        </w:tc>
        <w:tc>
          <w:tcPr>
            <w:tcW w:w="2492" w:type="dxa"/>
            <w:tcBorders>
              <w:top w:val="single" w:sz="4" w:space="0" w:color="000000"/>
              <w:left w:val="single" w:sz="4" w:space="0" w:color="000000"/>
            </w:tcBorders>
            <w:shd w:val="clear" w:color="auto" w:fill="auto"/>
            <w:vAlign w:val="center"/>
          </w:tcPr>
          <w:p w14:paraId="0FF3A5F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Phan </w:t>
            </w:r>
            <w:proofErr w:type="spellStart"/>
            <w:r>
              <w:rPr>
                <w:rFonts w:ascii="Arial" w:hAnsi="Arial"/>
                <w:color w:val="010000"/>
                <w:sz w:val="20"/>
              </w:rPr>
              <w:t>Manh</w:t>
            </w:r>
            <w:proofErr w:type="spellEnd"/>
            <w:r>
              <w:rPr>
                <w:rFonts w:ascii="Arial" w:hAnsi="Arial"/>
                <w:color w:val="010000"/>
                <w:sz w:val="20"/>
              </w:rPr>
              <w:t xml:space="preserve"> Ha</w:t>
            </w:r>
          </w:p>
        </w:tc>
        <w:tc>
          <w:tcPr>
            <w:tcW w:w="2319" w:type="dxa"/>
            <w:tcBorders>
              <w:top w:val="single" w:sz="4" w:space="0" w:color="000000"/>
              <w:left w:val="single" w:sz="4" w:space="0" w:color="000000"/>
            </w:tcBorders>
            <w:shd w:val="clear" w:color="auto" w:fill="auto"/>
            <w:vAlign w:val="center"/>
          </w:tcPr>
          <w:p w14:paraId="1133F21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tcBorders>
            <w:shd w:val="clear" w:color="auto" w:fill="auto"/>
            <w:vAlign w:val="center"/>
          </w:tcPr>
          <w:p w14:paraId="10DC318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726" w:type="dxa"/>
            <w:tcBorders>
              <w:top w:val="single" w:sz="4" w:space="0" w:color="000000"/>
              <w:left w:val="single" w:sz="4" w:space="0" w:color="000000"/>
              <w:right w:val="single" w:sz="4" w:space="0" w:color="000000"/>
            </w:tcBorders>
            <w:shd w:val="clear" w:color="auto" w:fill="auto"/>
            <w:vAlign w:val="center"/>
          </w:tcPr>
          <w:p w14:paraId="6A63FC13"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141EBFF1" w14:textId="77777777">
        <w:tc>
          <w:tcPr>
            <w:tcW w:w="805" w:type="dxa"/>
            <w:tcBorders>
              <w:top w:val="single" w:sz="4" w:space="0" w:color="000000"/>
              <w:left w:val="single" w:sz="4" w:space="0" w:color="000000"/>
              <w:bottom w:val="single" w:sz="4" w:space="0" w:color="000000"/>
            </w:tcBorders>
            <w:shd w:val="clear" w:color="auto" w:fill="auto"/>
            <w:vAlign w:val="center"/>
          </w:tcPr>
          <w:p w14:paraId="25D522A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2492" w:type="dxa"/>
            <w:tcBorders>
              <w:top w:val="single" w:sz="4" w:space="0" w:color="000000"/>
              <w:left w:val="single" w:sz="4" w:space="0" w:color="000000"/>
              <w:bottom w:val="single" w:sz="4" w:space="0" w:color="000000"/>
            </w:tcBorders>
            <w:shd w:val="clear" w:color="auto" w:fill="auto"/>
            <w:vAlign w:val="center"/>
          </w:tcPr>
          <w:p w14:paraId="7C9F572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Nguyen Van Bang</w:t>
            </w:r>
          </w:p>
        </w:tc>
        <w:tc>
          <w:tcPr>
            <w:tcW w:w="2319" w:type="dxa"/>
            <w:tcBorders>
              <w:top w:val="single" w:sz="4" w:space="0" w:color="000000"/>
              <w:left w:val="single" w:sz="4" w:space="0" w:color="000000"/>
              <w:bottom w:val="single" w:sz="4" w:space="0" w:color="000000"/>
            </w:tcBorders>
            <w:shd w:val="clear" w:color="auto" w:fill="auto"/>
            <w:vAlign w:val="center"/>
          </w:tcPr>
          <w:p w14:paraId="07DE6D8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bottom w:val="single" w:sz="4" w:space="0" w:color="000000"/>
            </w:tcBorders>
            <w:shd w:val="clear" w:color="auto" w:fill="auto"/>
            <w:vAlign w:val="center"/>
          </w:tcPr>
          <w:p w14:paraId="7B1B792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9D98" w14:textId="77777777" w:rsidR="00CA008E" w:rsidRDefault="00CA008E">
            <w:pPr>
              <w:tabs>
                <w:tab w:val="left" w:pos="567"/>
              </w:tabs>
              <w:spacing w:after="120" w:line="360" w:lineRule="auto"/>
              <w:rPr>
                <w:rFonts w:ascii="Arial" w:eastAsia="Arial" w:hAnsi="Arial" w:cs="Arial"/>
                <w:color w:val="010000"/>
                <w:sz w:val="20"/>
                <w:szCs w:val="20"/>
              </w:rPr>
            </w:pPr>
          </w:p>
        </w:tc>
      </w:tr>
    </w:tbl>
    <w:p w14:paraId="7AB62D5B" w14:textId="23993559" w:rsidR="00CA008E" w:rsidRDefault="007D47FB">
      <w:pPr>
        <w:numPr>
          <w:ilvl w:val="0"/>
          <w:numId w:val="5"/>
        </w:numPr>
        <w:pBdr>
          <w:top w:val="nil"/>
          <w:left w:val="nil"/>
          <w:bottom w:val="nil"/>
          <w:right w:val="nil"/>
          <w:between w:val="nil"/>
        </w:pBdr>
        <w:tabs>
          <w:tab w:val="left" w:pos="284"/>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01210A">
        <w:rPr>
          <w:rFonts w:ascii="Arial" w:hAnsi="Arial"/>
          <w:color w:val="010000"/>
          <w:sz w:val="20"/>
        </w:rPr>
        <w:t xml:space="preserve">Board </w:t>
      </w:r>
      <w:r>
        <w:rPr>
          <w:rFonts w:ascii="Arial" w:hAnsi="Arial"/>
          <w:color w:val="010000"/>
          <w:sz w:val="20"/>
        </w:rPr>
        <w:t>Decisions (in 2023)</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1306"/>
        <w:gridCol w:w="1912"/>
        <w:gridCol w:w="5028"/>
      </w:tblGrid>
      <w:tr w:rsidR="00CA008E" w14:paraId="41C05104" w14:textId="77777777">
        <w:tc>
          <w:tcPr>
            <w:tcW w:w="771" w:type="dxa"/>
            <w:shd w:val="clear" w:color="auto" w:fill="auto"/>
            <w:vAlign w:val="center"/>
          </w:tcPr>
          <w:p w14:paraId="39F6EDB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306" w:type="dxa"/>
            <w:shd w:val="clear" w:color="auto" w:fill="auto"/>
            <w:vAlign w:val="center"/>
          </w:tcPr>
          <w:p w14:paraId="510AC12D" w14:textId="1052E169" w:rsidR="00CA008E" w:rsidRDefault="00787C05">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Board Resolution/Board Decision</w:t>
            </w:r>
            <w:r w:rsidR="007D47FB">
              <w:rPr>
                <w:rFonts w:ascii="Arial" w:hAnsi="Arial"/>
                <w:color w:val="010000"/>
                <w:sz w:val="20"/>
              </w:rPr>
              <w:t xml:space="preserve"> No.</w:t>
            </w:r>
          </w:p>
        </w:tc>
        <w:tc>
          <w:tcPr>
            <w:tcW w:w="1912" w:type="dxa"/>
            <w:shd w:val="clear" w:color="auto" w:fill="auto"/>
            <w:vAlign w:val="center"/>
          </w:tcPr>
          <w:p w14:paraId="24A1B59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5028" w:type="dxa"/>
            <w:shd w:val="clear" w:color="auto" w:fill="auto"/>
            <w:vAlign w:val="center"/>
          </w:tcPr>
          <w:p w14:paraId="6ABF237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Content</w:t>
            </w:r>
          </w:p>
        </w:tc>
      </w:tr>
      <w:tr w:rsidR="00CA008E" w14:paraId="283A8659" w14:textId="77777777">
        <w:tc>
          <w:tcPr>
            <w:tcW w:w="771" w:type="dxa"/>
            <w:shd w:val="clear" w:color="auto" w:fill="auto"/>
            <w:vAlign w:val="center"/>
          </w:tcPr>
          <w:p w14:paraId="09F0D68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1306" w:type="dxa"/>
            <w:shd w:val="clear" w:color="auto" w:fill="auto"/>
            <w:vAlign w:val="center"/>
          </w:tcPr>
          <w:p w14:paraId="7763BFB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01/2023/NQ</w:t>
            </w:r>
          </w:p>
          <w:p w14:paraId="48BF40F9"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w:t>
            </w:r>
          </w:p>
        </w:tc>
        <w:tc>
          <w:tcPr>
            <w:tcW w:w="1912" w:type="dxa"/>
            <w:shd w:val="clear" w:color="auto" w:fill="auto"/>
            <w:vAlign w:val="center"/>
          </w:tcPr>
          <w:p w14:paraId="6C2C7AC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5028" w:type="dxa"/>
            <w:shd w:val="clear" w:color="auto" w:fill="auto"/>
            <w:vAlign w:val="center"/>
          </w:tcPr>
          <w:p w14:paraId="016F1AD5"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Time to organize the Annual General Meeting of Shareholders 2023:</w:t>
            </w:r>
          </w:p>
          <w:p w14:paraId="1E651EA5"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 xml:space="preserve">Time to organize the Annual General Meeting of Shareholders 2023: April 28, 2023 (expected date) </w:t>
            </w:r>
          </w:p>
          <w:p w14:paraId="28555B70"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 xml:space="preserve">Record date (the record date for the list of shareholders): March 31, 2023 </w:t>
            </w:r>
          </w:p>
          <w:p w14:paraId="6DA19F34"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 xml:space="preserve">Venue: expected at TDT Dai Tu Garment Branch - TDT Investment and Development Joint Stock Company. Binh </w:t>
            </w:r>
            <w:proofErr w:type="spellStart"/>
            <w:r>
              <w:rPr>
                <w:rFonts w:ascii="Arial" w:hAnsi="Arial"/>
                <w:sz w:val="20"/>
              </w:rPr>
              <w:t>Thuan</w:t>
            </w:r>
            <w:proofErr w:type="spellEnd"/>
            <w:r>
              <w:rPr>
                <w:rFonts w:ascii="Arial" w:hAnsi="Arial"/>
                <w:sz w:val="20"/>
              </w:rPr>
              <w:t xml:space="preserve"> commune, Dai Tu district, Thai Nguyen province.  </w:t>
            </w:r>
          </w:p>
          <w:p w14:paraId="6C658955" w14:textId="77777777" w:rsidR="00CA008E" w:rsidRDefault="007D47FB">
            <w:pPr>
              <w:keepNext/>
              <w:keepLines/>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Article 2. Meeting agenda (expected) at the Annual General Meeting of Shareholders is as follows:</w:t>
            </w:r>
          </w:p>
          <w:p w14:paraId="0E5278A5"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Approve the salary and remuneration of the Board of Directors and the Supervisory Board in 2021.</w:t>
            </w:r>
          </w:p>
          <w:p w14:paraId="0CEB01AD"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Approve the audited Financial Statements 2022;</w:t>
            </w:r>
          </w:p>
          <w:p w14:paraId="2EABF203"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Approve the production and business plan for 2023</w:t>
            </w:r>
          </w:p>
          <w:p w14:paraId="15701E5B"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Approve the remuneration plan for members of the Board of Directors and the Supervisory Board;</w:t>
            </w:r>
          </w:p>
          <w:p w14:paraId="0949448E" w14:textId="2C475808"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Approve the additional election of members to the Board of Directors/the Supervisory Board for the term 2023-2028;</w:t>
            </w:r>
          </w:p>
          <w:p w14:paraId="5AD7B79A"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Approve the dividend payment in 2022 and the dividend payment rate in 2023;</w:t>
            </w:r>
          </w:p>
          <w:p w14:paraId="20AB7BBE"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 xml:space="preserve">Approve the proposal on selecting an independent </w:t>
            </w:r>
            <w:r>
              <w:rPr>
                <w:rFonts w:ascii="Arial" w:hAnsi="Arial"/>
                <w:sz w:val="20"/>
              </w:rPr>
              <w:lastRenderedPageBreak/>
              <w:t>audit company;</w:t>
            </w:r>
          </w:p>
          <w:p w14:paraId="6DB6F7F8" w14:textId="77777777" w:rsidR="00CA008E" w:rsidRDefault="007D47FB">
            <w:pPr>
              <w:numPr>
                <w:ilvl w:val="0"/>
                <w:numId w:val="7"/>
              </w:numPr>
              <w:pBdr>
                <w:top w:val="nil"/>
                <w:left w:val="nil"/>
                <w:bottom w:val="nil"/>
                <w:right w:val="nil"/>
                <w:between w:val="nil"/>
              </w:pBdr>
              <w:tabs>
                <w:tab w:val="left" w:pos="142"/>
                <w:tab w:val="left" w:pos="567"/>
              </w:tabs>
              <w:spacing w:after="120" w:line="360" w:lineRule="auto"/>
              <w:jc w:val="both"/>
              <w:rPr>
                <w:rFonts w:ascii="Arial" w:eastAsia="Arial" w:hAnsi="Arial" w:cs="Arial"/>
                <w:sz w:val="20"/>
                <w:szCs w:val="20"/>
              </w:rPr>
            </w:pPr>
            <w:r>
              <w:rPr>
                <w:rFonts w:ascii="Arial" w:hAnsi="Arial"/>
                <w:sz w:val="20"/>
              </w:rPr>
              <w:t>Other contents (if any).</w:t>
            </w:r>
          </w:p>
          <w:p w14:paraId="1F53DE08" w14:textId="77777777" w:rsidR="00CA008E" w:rsidRDefault="007D47FB">
            <w:pPr>
              <w:keepNext/>
              <w:keepLines/>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3. Terms of enforcement</w:t>
            </w:r>
          </w:p>
          <w:p w14:paraId="6F7992F9"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Members of the Board of Directors, the Board of Management of the Company and relevant units are responsible for the implementation of this Resolution.</w:t>
            </w:r>
          </w:p>
          <w:p w14:paraId="260851E5"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bookmarkStart w:id="0" w:name="_heading=h.2jxsxqh"/>
            <w:bookmarkEnd w:id="0"/>
            <w:r>
              <w:rPr>
                <w:rFonts w:ascii="Arial" w:hAnsi="Arial"/>
                <w:sz w:val="20"/>
              </w:rPr>
              <w:t>This Resolution takes effect from the date of its signing.</w:t>
            </w:r>
          </w:p>
        </w:tc>
      </w:tr>
      <w:tr w:rsidR="00CA008E" w14:paraId="15424C82" w14:textId="77777777">
        <w:tc>
          <w:tcPr>
            <w:tcW w:w="771" w:type="dxa"/>
            <w:shd w:val="clear" w:color="auto" w:fill="auto"/>
            <w:vAlign w:val="center"/>
          </w:tcPr>
          <w:p w14:paraId="6840DB19" w14:textId="77777777" w:rsidR="00CA008E" w:rsidRDefault="00CA008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306" w:type="dxa"/>
            <w:shd w:val="clear" w:color="auto" w:fill="auto"/>
            <w:vAlign w:val="center"/>
          </w:tcPr>
          <w:p w14:paraId="1B2234F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02/2023/NQ</w:t>
            </w:r>
          </w:p>
          <w:p w14:paraId="0A5683E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w:t>
            </w:r>
          </w:p>
        </w:tc>
        <w:tc>
          <w:tcPr>
            <w:tcW w:w="1912" w:type="dxa"/>
            <w:shd w:val="clear" w:color="auto" w:fill="auto"/>
            <w:vAlign w:val="center"/>
          </w:tcPr>
          <w:p w14:paraId="340F1A2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08, 2022</w:t>
            </w:r>
          </w:p>
        </w:tc>
        <w:tc>
          <w:tcPr>
            <w:tcW w:w="5028" w:type="dxa"/>
            <w:shd w:val="clear" w:color="auto" w:fill="auto"/>
            <w:vAlign w:val="center"/>
          </w:tcPr>
          <w:p w14:paraId="426AE67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Article 1: Elect the new Chair of the Board of Directors:</w:t>
            </w:r>
          </w:p>
          <w:p w14:paraId="1A193C94" w14:textId="77777777" w:rsidR="00CA008E" w:rsidRDefault="007D47FB">
            <w:pPr>
              <w:numPr>
                <w:ilvl w:val="0"/>
                <w:numId w:val="4"/>
              </w:numPr>
              <w:pBdr>
                <w:top w:val="nil"/>
                <w:left w:val="nil"/>
                <w:bottom w:val="nil"/>
                <w:right w:val="nil"/>
                <w:between w:val="nil"/>
              </w:pBdr>
              <w:tabs>
                <w:tab w:val="left" w:pos="341"/>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Mr. Chu </w:t>
            </w:r>
            <w:proofErr w:type="spellStart"/>
            <w:r>
              <w:rPr>
                <w:rFonts w:ascii="Arial" w:hAnsi="Arial"/>
                <w:color w:val="010000"/>
                <w:sz w:val="20"/>
              </w:rPr>
              <w:t>Thuyen</w:t>
            </w:r>
            <w:proofErr w:type="spellEnd"/>
            <w:r>
              <w:rPr>
                <w:rFonts w:ascii="Arial" w:hAnsi="Arial"/>
                <w:color w:val="010000"/>
                <w:sz w:val="20"/>
              </w:rPr>
              <w:t xml:space="preserve"> will be the new Chair of the Board of Directors of the Company:</w:t>
            </w:r>
          </w:p>
          <w:p w14:paraId="5535B435" w14:textId="77777777" w:rsidR="00CA008E" w:rsidRDefault="007D47FB">
            <w:pPr>
              <w:numPr>
                <w:ilvl w:val="0"/>
                <w:numId w:val="4"/>
              </w:numPr>
              <w:pBdr>
                <w:top w:val="nil"/>
                <w:left w:val="nil"/>
                <w:bottom w:val="nil"/>
                <w:right w:val="nil"/>
                <w:between w:val="nil"/>
              </w:pBdr>
              <w:tabs>
                <w:tab w:val="left" w:pos="341"/>
                <w:tab w:val="left" w:pos="567"/>
              </w:tabs>
              <w:spacing w:after="120" w:line="360" w:lineRule="auto"/>
              <w:rPr>
                <w:rFonts w:ascii="Arial" w:eastAsia="Arial" w:hAnsi="Arial" w:cs="Arial"/>
                <w:color w:val="010000"/>
                <w:sz w:val="20"/>
                <w:szCs w:val="20"/>
              </w:rPr>
            </w:pPr>
            <w:r>
              <w:rPr>
                <w:rFonts w:ascii="Arial" w:hAnsi="Arial"/>
                <w:color w:val="010000"/>
                <w:sz w:val="20"/>
              </w:rPr>
              <w:t xml:space="preserve">Full name Chu </w:t>
            </w:r>
            <w:proofErr w:type="spellStart"/>
            <w:r>
              <w:rPr>
                <w:rFonts w:ascii="Arial" w:hAnsi="Arial"/>
                <w:color w:val="010000"/>
                <w:sz w:val="20"/>
              </w:rPr>
              <w:t>Thuyen</w:t>
            </w:r>
            <w:proofErr w:type="spellEnd"/>
          </w:p>
          <w:p w14:paraId="084F492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Gender: Male</w:t>
            </w:r>
          </w:p>
          <w:p w14:paraId="64B6D062" w14:textId="77777777" w:rsidR="00CA008E" w:rsidRDefault="007D47FB">
            <w:pPr>
              <w:numPr>
                <w:ilvl w:val="0"/>
                <w:numId w:val="4"/>
              </w:numPr>
              <w:pBdr>
                <w:top w:val="nil"/>
                <w:left w:val="nil"/>
                <w:bottom w:val="nil"/>
                <w:right w:val="nil"/>
                <w:between w:val="nil"/>
              </w:pBdr>
              <w:tabs>
                <w:tab w:val="left" w:pos="336"/>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Date of birth: December 31, 1970 Ethnicity: </w:t>
            </w:r>
            <w:proofErr w:type="spellStart"/>
            <w:r>
              <w:rPr>
                <w:rFonts w:ascii="Arial" w:hAnsi="Arial"/>
                <w:color w:val="010000"/>
                <w:sz w:val="20"/>
              </w:rPr>
              <w:t>Kinh</w:t>
            </w:r>
            <w:proofErr w:type="spellEnd"/>
            <w:r>
              <w:rPr>
                <w:rFonts w:ascii="Arial" w:hAnsi="Arial"/>
                <w:color w:val="010000"/>
                <w:sz w:val="20"/>
              </w:rPr>
              <w:t xml:space="preserve"> Nationality: Vietnam</w:t>
            </w:r>
          </w:p>
          <w:p w14:paraId="546530AB" w14:textId="77777777" w:rsidR="00CA008E" w:rsidRDefault="007D47FB">
            <w:pPr>
              <w:numPr>
                <w:ilvl w:val="0"/>
                <w:numId w:val="4"/>
              </w:numPr>
              <w:pBdr>
                <w:top w:val="nil"/>
                <w:left w:val="nil"/>
                <w:bottom w:val="nil"/>
                <w:right w:val="nil"/>
                <w:between w:val="nil"/>
              </w:pBdr>
              <w:tabs>
                <w:tab w:val="left" w:pos="341"/>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ID card No. 090717906           Date of issue: February 04, 2021</w:t>
            </w:r>
            <w:r>
              <w:rPr>
                <w:rFonts w:ascii="Arial" w:hAnsi="Arial"/>
                <w:color w:val="010000"/>
                <w:sz w:val="20"/>
              </w:rPr>
              <w:tab/>
              <w:t>Place of issue: Police of Thai Nguyen province</w:t>
            </w:r>
          </w:p>
          <w:p w14:paraId="4908EDA2" w14:textId="4BF4DE10" w:rsidR="00CA008E" w:rsidRDefault="007D47FB">
            <w:pPr>
              <w:numPr>
                <w:ilvl w:val="0"/>
                <w:numId w:val="4"/>
              </w:numPr>
              <w:pBdr>
                <w:top w:val="nil"/>
                <w:left w:val="nil"/>
                <w:bottom w:val="nil"/>
                <w:right w:val="nil"/>
                <w:between w:val="nil"/>
              </w:pBdr>
              <w:tabs>
                <w:tab w:val="left" w:pos="331"/>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Registered place of permanent residence: Group 21, Phan Dinh </w:t>
            </w:r>
            <w:proofErr w:type="spellStart"/>
            <w:r>
              <w:rPr>
                <w:rFonts w:ascii="Arial" w:hAnsi="Arial"/>
                <w:color w:val="010000"/>
                <w:sz w:val="20"/>
              </w:rPr>
              <w:t>Phung</w:t>
            </w:r>
            <w:proofErr w:type="spellEnd"/>
            <w:r>
              <w:rPr>
                <w:rFonts w:ascii="Arial" w:hAnsi="Arial"/>
                <w:color w:val="010000"/>
                <w:sz w:val="20"/>
              </w:rPr>
              <w:t xml:space="preserve"> Ward, Thai Nguyen City, Thai Nguyen</w:t>
            </w:r>
          </w:p>
          <w:p w14:paraId="76912DB3" w14:textId="0BF7E176" w:rsidR="00CA008E" w:rsidRDefault="007D47FB">
            <w:pPr>
              <w:numPr>
                <w:ilvl w:val="0"/>
                <w:numId w:val="4"/>
              </w:numPr>
              <w:pBdr>
                <w:top w:val="nil"/>
                <w:left w:val="nil"/>
                <w:bottom w:val="nil"/>
                <w:right w:val="nil"/>
                <w:between w:val="nil"/>
              </w:pBdr>
              <w:tabs>
                <w:tab w:val="left" w:pos="336"/>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Current address: Group 21, Phan Dinh </w:t>
            </w:r>
            <w:proofErr w:type="spellStart"/>
            <w:r>
              <w:rPr>
                <w:rFonts w:ascii="Arial" w:hAnsi="Arial"/>
                <w:color w:val="010000"/>
                <w:sz w:val="20"/>
              </w:rPr>
              <w:t>Phung</w:t>
            </w:r>
            <w:proofErr w:type="spellEnd"/>
            <w:r>
              <w:rPr>
                <w:rFonts w:ascii="Arial" w:hAnsi="Arial"/>
                <w:color w:val="010000"/>
                <w:sz w:val="20"/>
              </w:rPr>
              <w:t xml:space="preserve"> Ward, Thai Nguyen City, Thai Nguyen Province</w:t>
            </w:r>
          </w:p>
          <w:p w14:paraId="3A9321A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Article 2: Elect the new Vice Chair of the Board of Directors.</w:t>
            </w:r>
          </w:p>
          <w:p w14:paraId="397F577E" w14:textId="77777777" w:rsidR="00CA008E" w:rsidRDefault="007D47FB">
            <w:pPr>
              <w:numPr>
                <w:ilvl w:val="0"/>
                <w:numId w:val="4"/>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Nguyen Viet </w:t>
            </w:r>
            <w:proofErr w:type="spellStart"/>
            <w:r>
              <w:rPr>
                <w:rFonts w:ascii="Arial" w:hAnsi="Arial"/>
                <w:color w:val="010000"/>
                <w:sz w:val="20"/>
              </w:rPr>
              <w:t>Thang</w:t>
            </w:r>
            <w:proofErr w:type="spellEnd"/>
            <w:r>
              <w:rPr>
                <w:rFonts w:ascii="Arial" w:hAnsi="Arial"/>
                <w:color w:val="010000"/>
                <w:sz w:val="20"/>
              </w:rPr>
              <w:t xml:space="preserve"> will be the new Vice Chair of the Board of Directors</w:t>
            </w:r>
          </w:p>
          <w:p w14:paraId="654C435B"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of the Company</w:t>
            </w:r>
          </w:p>
          <w:p w14:paraId="39C0D7F2" w14:textId="77777777" w:rsidR="00CA008E" w:rsidRDefault="007D47FB">
            <w:pPr>
              <w:numPr>
                <w:ilvl w:val="0"/>
                <w:numId w:val="4"/>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Pr>
                <w:rFonts w:ascii="Arial" w:hAnsi="Arial"/>
                <w:color w:val="010000"/>
                <w:sz w:val="20"/>
              </w:rPr>
              <w:t xml:space="preserve">Full name Nguyen Viet </w:t>
            </w:r>
            <w:proofErr w:type="spellStart"/>
            <w:r>
              <w:rPr>
                <w:rFonts w:ascii="Arial" w:hAnsi="Arial"/>
                <w:color w:val="010000"/>
                <w:sz w:val="20"/>
              </w:rPr>
              <w:t>Thang</w:t>
            </w:r>
            <w:proofErr w:type="spellEnd"/>
          </w:p>
          <w:p w14:paraId="3629293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Gender: Male</w:t>
            </w:r>
          </w:p>
          <w:p w14:paraId="6420108E" w14:textId="77777777" w:rsidR="00CA008E" w:rsidRDefault="007D47FB">
            <w:pPr>
              <w:numPr>
                <w:ilvl w:val="0"/>
                <w:numId w:val="4"/>
              </w:numPr>
              <w:pBdr>
                <w:top w:val="nil"/>
                <w:left w:val="nil"/>
                <w:bottom w:val="nil"/>
                <w:right w:val="nil"/>
                <w:between w:val="nil"/>
              </w:pBdr>
              <w:tabs>
                <w:tab w:val="left" w:pos="134"/>
                <w:tab w:val="left" w:pos="567"/>
                <w:tab w:val="left" w:pos="3077"/>
              </w:tabs>
              <w:spacing w:after="120" w:line="360" w:lineRule="auto"/>
              <w:rPr>
                <w:rFonts w:ascii="Arial" w:eastAsia="Arial" w:hAnsi="Arial" w:cs="Arial"/>
                <w:color w:val="010000"/>
                <w:sz w:val="20"/>
                <w:szCs w:val="20"/>
              </w:rPr>
            </w:pPr>
            <w:r>
              <w:rPr>
                <w:rFonts w:ascii="Arial" w:hAnsi="Arial"/>
                <w:color w:val="010000"/>
                <w:sz w:val="20"/>
              </w:rPr>
              <w:t>Date of birth: July 24, 1975</w:t>
            </w:r>
            <w:r>
              <w:rPr>
                <w:rFonts w:ascii="Arial" w:hAnsi="Arial"/>
                <w:color w:val="010000"/>
                <w:sz w:val="20"/>
              </w:rPr>
              <w:tab/>
              <w:t xml:space="preserve">Ethnicity: </w:t>
            </w:r>
            <w:proofErr w:type="spellStart"/>
            <w:r>
              <w:rPr>
                <w:rFonts w:ascii="Arial" w:hAnsi="Arial"/>
                <w:color w:val="010000"/>
                <w:sz w:val="20"/>
              </w:rPr>
              <w:t>Kinh</w:t>
            </w:r>
            <w:proofErr w:type="spellEnd"/>
          </w:p>
          <w:p w14:paraId="3D27FA0B"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Nationality: Vietnam</w:t>
            </w:r>
          </w:p>
          <w:p w14:paraId="41B04566" w14:textId="77777777" w:rsidR="00CA008E" w:rsidRDefault="007D47FB">
            <w:pPr>
              <w:numPr>
                <w:ilvl w:val="0"/>
                <w:numId w:val="4"/>
              </w:numPr>
              <w:pBdr>
                <w:top w:val="nil"/>
                <w:left w:val="nil"/>
                <w:bottom w:val="nil"/>
                <w:right w:val="nil"/>
                <w:between w:val="nil"/>
              </w:pBdr>
              <w:tabs>
                <w:tab w:val="left" w:pos="144"/>
                <w:tab w:val="left" w:pos="567"/>
                <w:tab w:val="left" w:pos="3144"/>
              </w:tabs>
              <w:spacing w:after="120" w:line="360" w:lineRule="auto"/>
              <w:rPr>
                <w:rFonts w:ascii="Arial" w:eastAsia="Arial" w:hAnsi="Arial" w:cs="Arial"/>
                <w:color w:val="010000"/>
                <w:sz w:val="20"/>
                <w:szCs w:val="20"/>
              </w:rPr>
            </w:pPr>
            <w:r>
              <w:rPr>
                <w:rFonts w:ascii="Arial" w:hAnsi="Arial"/>
                <w:color w:val="010000"/>
                <w:sz w:val="20"/>
              </w:rPr>
              <w:lastRenderedPageBreak/>
              <w:t>ID card No. 090717849           Date of issue:</w:t>
            </w:r>
          </w:p>
          <w:p w14:paraId="226325E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July 12, 2014   Place of issue: Police of Thai Nguyen province</w:t>
            </w:r>
          </w:p>
          <w:p w14:paraId="50B1220C" w14:textId="77777777" w:rsidR="00CA008E" w:rsidRDefault="007D47FB">
            <w:pPr>
              <w:numPr>
                <w:ilvl w:val="0"/>
                <w:numId w:val="4"/>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Pr>
                <w:rFonts w:ascii="Arial" w:hAnsi="Arial"/>
                <w:color w:val="010000"/>
                <w:sz w:val="20"/>
              </w:rPr>
              <w:t>Registered place of permanent residence: Group 11, Dong Quang Ward, Thai Nguyen City, Thai Nguyen Province</w:t>
            </w:r>
          </w:p>
          <w:p w14:paraId="3674031F" w14:textId="77777777" w:rsidR="00CA008E" w:rsidRDefault="007D47FB">
            <w:pPr>
              <w:numPr>
                <w:ilvl w:val="0"/>
                <w:numId w:val="4"/>
              </w:num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Pr>
                <w:rFonts w:ascii="Arial" w:hAnsi="Arial"/>
                <w:color w:val="010000"/>
                <w:sz w:val="20"/>
              </w:rPr>
              <w:t xml:space="preserve">Current address: Group 11, Dong Quang Ward, </w:t>
            </w:r>
            <w:proofErr w:type="spellStart"/>
            <w:r>
              <w:rPr>
                <w:rFonts w:ascii="Arial" w:hAnsi="Arial"/>
                <w:color w:val="010000"/>
                <w:sz w:val="20"/>
              </w:rPr>
              <w:t>hai</w:t>
            </w:r>
            <w:proofErr w:type="spellEnd"/>
            <w:r>
              <w:rPr>
                <w:rFonts w:ascii="Arial" w:hAnsi="Arial"/>
                <w:color w:val="010000"/>
                <w:sz w:val="20"/>
              </w:rPr>
              <w:t xml:space="preserve"> Nguyen City, Thai Nguyen Province</w:t>
            </w:r>
          </w:p>
          <w:p w14:paraId="1BA89128"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Article 3: In case of necessity, Mr. </w:t>
            </w:r>
            <w:proofErr w:type="spellStart"/>
            <w:r>
              <w:rPr>
                <w:rFonts w:ascii="Arial" w:hAnsi="Arial"/>
                <w:color w:val="010000"/>
                <w:sz w:val="20"/>
              </w:rPr>
              <w:t>Thuyen</w:t>
            </w:r>
            <w:proofErr w:type="spellEnd"/>
            <w:r>
              <w:rPr>
                <w:rFonts w:ascii="Arial" w:hAnsi="Arial"/>
                <w:color w:val="010000"/>
                <w:sz w:val="20"/>
              </w:rPr>
              <w:t xml:space="preserve"> will be assigned to change the content in the business registration before the competent state agency.</w:t>
            </w:r>
          </w:p>
          <w:p w14:paraId="2CD57DA7"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color w:val="010000"/>
                <w:sz w:val="20"/>
              </w:rPr>
              <w:t xml:space="preserve">Article 4: Mr. Chu </w:t>
            </w:r>
            <w:proofErr w:type="spellStart"/>
            <w:r>
              <w:rPr>
                <w:rFonts w:ascii="Arial" w:hAnsi="Arial"/>
                <w:color w:val="010000"/>
                <w:sz w:val="20"/>
              </w:rPr>
              <w:t>Thuyen</w:t>
            </w:r>
            <w:proofErr w:type="spellEnd"/>
            <w:r>
              <w:rPr>
                <w:rFonts w:ascii="Arial" w:hAnsi="Arial"/>
                <w:color w:val="010000"/>
                <w:sz w:val="20"/>
              </w:rPr>
              <w:t xml:space="preserve">, Mr. Nguyen Viet </w:t>
            </w:r>
            <w:proofErr w:type="spellStart"/>
            <w:r>
              <w:rPr>
                <w:rFonts w:ascii="Arial" w:hAnsi="Arial"/>
                <w:color w:val="010000"/>
                <w:sz w:val="20"/>
              </w:rPr>
              <w:t>Thang</w:t>
            </w:r>
            <w:proofErr w:type="spellEnd"/>
            <w:r>
              <w:rPr>
                <w:rFonts w:ascii="Arial" w:hAnsi="Arial"/>
                <w:color w:val="010000"/>
                <w:sz w:val="20"/>
              </w:rPr>
              <w:t xml:space="preserve"> and relevant individuals are responsible for the implementation of this resolution.</w:t>
            </w:r>
          </w:p>
        </w:tc>
      </w:tr>
      <w:tr w:rsidR="00CA008E" w14:paraId="3872DC15" w14:textId="77777777">
        <w:tc>
          <w:tcPr>
            <w:tcW w:w="771" w:type="dxa"/>
            <w:shd w:val="clear" w:color="auto" w:fill="auto"/>
            <w:vAlign w:val="center"/>
          </w:tcPr>
          <w:p w14:paraId="2B7DCCB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06" w:type="dxa"/>
            <w:shd w:val="clear" w:color="auto" w:fill="auto"/>
            <w:vAlign w:val="center"/>
          </w:tcPr>
          <w:p w14:paraId="1423C99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912" w:type="dxa"/>
            <w:shd w:val="clear" w:color="auto" w:fill="auto"/>
            <w:vAlign w:val="center"/>
          </w:tcPr>
          <w:p w14:paraId="3BF8C34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5028" w:type="dxa"/>
            <w:shd w:val="clear" w:color="auto" w:fill="auto"/>
            <w:vAlign w:val="center"/>
          </w:tcPr>
          <w:p w14:paraId="51674697" w14:textId="77777777" w:rsidR="00CA008E" w:rsidRDefault="007D47FB">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Article 1: Approve the record date to exercise the rights to receive dividend in 2022, specifically:</w:t>
            </w:r>
          </w:p>
          <w:p w14:paraId="020BEE9E" w14:textId="77777777" w:rsidR="00CA008E" w:rsidRDefault="007D47FB">
            <w:pPr>
              <w:numPr>
                <w:ilvl w:val="0"/>
                <w:numId w:val="12"/>
              </w:numPr>
              <w:pBdr>
                <w:top w:val="nil"/>
                <w:left w:val="nil"/>
                <w:bottom w:val="nil"/>
                <w:right w:val="nil"/>
                <w:between w:val="nil"/>
              </w:pBdr>
              <w:tabs>
                <w:tab w:val="left" w:pos="259"/>
                <w:tab w:val="left" w:pos="567"/>
              </w:tabs>
              <w:spacing w:after="120" w:line="360" w:lineRule="auto"/>
              <w:rPr>
                <w:rFonts w:ascii="Arial" w:eastAsia="Arial" w:hAnsi="Arial" w:cs="Arial"/>
                <w:color w:val="010000"/>
                <w:sz w:val="20"/>
                <w:szCs w:val="20"/>
              </w:rPr>
            </w:pPr>
            <w:r>
              <w:rPr>
                <w:rFonts w:ascii="Arial" w:hAnsi="Arial"/>
                <w:color w:val="010000"/>
                <w:sz w:val="20"/>
              </w:rPr>
              <w:t>The record date to exercise the rights to receive dividends: October 27, 2023</w:t>
            </w:r>
          </w:p>
          <w:p w14:paraId="1ECDDC1F" w14:textId="77777777" w:rsidR="00CA008E" w:rsidRDefault="007D47FB">
            <w:pPr>
              <w:numPr>
                <w:ilvl w:val="0"/>
                <w:numId w:val="12"/>
              </w:numPr>
              <w:pBdr>
                <w:top w:val="nil"/>
                <w:left w:val="nil"/>
                <w:bottom w:val="nil"/>
                <w:right w:val="nil"/>
                <w:between w:val="nil"/>
              </w:pBdr>
              <w:tabs>
                <w:tab w:val="left" w:pos="235"/>
                <w:tab w:val="left" w:pos="567"/>
              </w:tabs>
              <w:spacing w:after="120" w:line="360" w:lineRule="auto"/>
              <w:rPr>
                <w:rFonts w:ascii="Arial" w:eastAsia="Arial" w:hAnsi="Arial" w:cs="Arial"/>
                <w:color w:val="010000"/>
                <w:sz w:val="20"/>
                <w:szCs w:val="20"/>
              </w:rPr>
            </w:pPr>
            <w:r>
              <w:rPr>
                <w:rFonts w:ascii="Arial" w:hAnsi="Arial"/>
                <w:color w:val="010000"/>
                <w:sz w:val="20"/>
              </w:rPr>
              <w:t>Dividend payment rate: 3% per share (shareholders receive VND 300 for every share they own)</w:t>
            </w:r>
          </w:p>
          <w:p w14:paraId="5A8257FF" w14:textId="77777777" w:rsidR="00CA008E" w:rsidRDefault="007D47FB">
            <w:pPr>
              <w:numPr>
                <w:ilvl w:val="0"/>
                <w:numId w:val="12"/>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Pr>
                <w:rFonts w:ascii="Arial" w:hAnsi="Arial"/>
                <w:color w:val="010000"/>
                <w:sz w:val="20"/>
              </w:rPr>
              <w:t>Payment form: In cash</w:t>
            </w:r>
          </w:p>
          <w:p w14:paraId="5576AE19" w14:textId="77777777" w:rsidR="00CA008E" w:rsidRDefault="007D47FB">
            <w:pPr>
              <w:numPr>
                <w:ilvl w:val="0"/>
                <w:numId w:val="12"/>
              </w:numPr>
              <w:pBdr>
                <w:top w:val="nil"/>
                <w:left w:val="nil"/>
                <w:bottom w:val="nil"/>
                <w:right w:val="nil"/>
                <w:between w:val="nil"/>
              </w:pBdr>
              <w:tabs>
                <w:tab w:val="left" w:pos="240"/>
                <w:tab w:val="left" w:pos="567"/>
              </w:tabs>
              <w:spacing w:after="120" w:line="360" w:lineRule="auto"/>
              <w:rPr>
                <w:rFonts w:ascii="Arial" w:eastAsia="Arial" w:hAnsi="Arial" w:cs="Arial"/>
                <w:color w:val="010000"/>
                <w:sz w:val="20"/>
                <w:szCs w:val="20"/>
              </w:rPr>
            </w:pPr>
            <w:r>
              <w:rPr>
                <w:rFonts w:ascii="Arial" w:hAnsi="Arial"/>
                <w:color w:val="010000"/>
                <w:sz w:val="20"/>
              </w:rPr>
              <w:t>Dividend payment date: November 15, 2023</w:t>
            </w:r>
          </w:p>
          <w:p w14:paraId="4501D477" w14:textId="77777777" w:rsidR="00CA008E" w:rsidRDefault="007D47FB">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Article 2: Implementation and organization:</w:t>
            </w:r>
          </w:p>
          <w:p w14:paraId="7240BBD5"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This Resolution takes effect on the signing date. Members of the Board of Directors, the Board of Management, and related departments, divisions, units of the Company are responsible for the implementation of this Resolution./.</w:t>
            </w:r>
          </w:p>
        </w:tc>
      </w:tr>
      <w:tr w:rsidR="00CA008E" w14:paraId="69473FB3" w14:textId="77777777">
        <w:tc>
          <w:tcPr>
            <w:tcW w:w="771" w:type="dxa"/>
            <w:shd w:val="clear" w:color="auto" w:fill="auto"/>
            <w:vAlign w:val="center"/>
          </w:tcPr>
          <w:p w14:paraId="2971D54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1306" w:type="dxa"/>
            <w:shd w:val="clear" w:color="auto" w:fill="auto"/>
            <w:vAlign w:val="center"/>
          </w:tcPr>
          <w:p w14:paraId="0F10528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04/2023/QD-HDQT</w:t>
            </w:r>
          </w:p>
        </w:tc>
        <w:tc>
          <w:tcPr>
            <w:tcW w:w="1912" w:type="dxa"/>
            <w:shd w:val="clear" w:color="auto" w:fill="auto"/>
            <w:vAlign w:val="center"/>
          </w:tcPr>
          <w:p w14:paraId="003B967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5028" w:type="dxa"/>
            <w:shd w:val="clear" w:color="auto" w:fill="auto"/>
            <w:vAlign w:val="center"/>
          </w:tcPr>
          <w:p w14:paraId="0907D8EE"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I: Assign the production and business plan for 2024 to the Board of Managers of the Company as follows:</w:t>
            </w:r>
          </w:p>
          <w:p w14:paraId="0D19CE73" w14:textId="77777777" w:rsidR="00CA008E" w:rsidRDefault="007D47FB">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6"/>
              <w:tblW w:w="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2228"/>
              <w:gridCol w:w="1323"/>
              <w:gridCol w:w="919"/>
            </w:tblGrid>
            <w:tr w:rsidR="00CA008E" w14:paraId="2E2A3A95" w14:textId="77777777">
              <w:tc>
                <w:tcPr>
                  <w:tcW w:w="528" w:type="dxa"/>
                  <w:shd w:val="clear" w:color="auto" w:fill="auto"/>
                  <w:tcMar>
                    <w:top w:w="0" w:type="dxa"/>
                    <w:bottom w:w="0" w:type="dxa"/>
                  </w:tcMar>
                  <w:vAlign w:val="center"/>
                </w:tcPr>
                <w:p w14:paraId="3211C52C"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No</w:t>
                  </w:r>
                  <w:r>
                    <w:rPr>
                      <w:rFonts w:ascii="Arial" w:hAnsi="Arial"/>
                      <w:color w:val="010000"/>
                      <w:sz w:val="20"/>
                    </w:rPr>
                    <w:lastRenderedPageBreak/>
                    <w:t>.</w:t>
                  </w:r>
                </w:p>
              </w:tc>
              <w:tc>
                <w:tcPr>
                  <w:tcW w:w="2228" w:type="dxa"/>
                  <w:shd w:val="clear" w:color="auto" w:fill="auto"/>
                  <w:tcMar>
                    <w:top w:w="0" w:type="dxa"/>
                    <w:bottom w:w="0" w:type="dxa"/>
                  </w:tcMar>
                  <w:vAlign w:val="center"/>
                </w:tcPr>
                <w:p w14:paraId="6EC5E46E"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lastRenderedPageBreak/>
                    <w:t>Targets</w:t>
                  </w:r>
                </w:p>
              </w:tc>
              <w:tc>
                <w:tcPr>
                  <w:tcW w:w="1323" w:type="dxa"/>
                  <w:shd w:val="clear" w:color="auto" w:fill="auto"/>
                  <w:tcMar>
                    <w:top w:w="0" w:type="dxa"/>
                    <w:bottom w:w="0" w:type="dxa"/>
                  </w:tcMar>
                  <w:vAlign w:val="center"/>
                </w:tcPr>
                <w:p w14:paraId="38D932CB"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Value</w:t>
                  </w:r>
                </w:p>
              </w:tc>
              <w:tc>
                <w:tcPr>
                  <w:tcW w:w="919" w:type="dxa"/>
                  <w:shd w:val="clear" w:color="auto" w:fill="auto"/>
                  <w:tcMar>
                    <w:top w:w="0" w:type="dxa"/>
                    <w:bottom w:w="0" w:type="dxa"/>
                  </w:tcMar>
                  <w:vAlign w:val="center"/>
                </w:tcPr>
                <w:p w14:paraId="7F7E5FB2"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CA008E" w14:paraId="7AD65BE2" w14:textId="77777777">
              <w:tc>
                <w:tcPr>
                  <w:tcW w:w="528" w:type="dxa"/>
                  <w:shd w:val="clear" w:color="auto" w:fill="auto"/>
                  <w:tcMar>
                    <w:top w:w="0" w:type="dxa"/>
                    <w:bottom w:w="0" w:type="dxa"/>
                  </w:tcMar>
                  <w:vAlign w:val="center"/>
                </w:tcPr>
                <w:p w14:paraId="251636FA"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228" w:type="dxa"/>
                  <w:shd w:val="clear" w:color="auto" w:fill="auto"/>
                  <w:tcMar>
                    <w:top w:w="0" w:type="dxa"/>
                    <w:bottom w:w="0" w:type="dxa"/>
                  </w:tcMar>
                  <w:vAlign w:val="center"/>
                </w:tcPr>
                <w:p w14:paraId="6047EE48" w14:textId="77777777" w:rsidR="00CA008E" w:rsidRDefault="007D47FB">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Consumption revenue</w:t>
                  </w:r>
                </w:p>
              </w:tc>
              <w:tc>
                <w:tcPr>
                  <w:tcW w:w="1323" w:type="dxa"/>
                  <w:shd w:val="clear" w:color="auto" w:fill="auto"/>
                  <w:tcMar>
                    <w:top w:w="0" w:type="dxa"/>
                    <w:bottom w:w="0" w:type="dxa"/>
                  </w:tcMar>
                  <w:vAlign w:val="center"/>
                </w:tcPr>
                <w:p w14:paraId="428D3BB7"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863.686</w:t>
                  </w:r>
                </w:p>
              </w:tc>
              <w:tc>
                <w:tcPr>
                  <w:tcW w:w="919" w:type="dxa"/>
                  <w:shd w:val="clear" w:color="auto" w:fill="auto"/>
                  <w:tcMar>
                    <w:top w:w="0" w:type="dxa"/>
                    <w:bottom w:w="0" w:type="dxa"/>
                  </w:tcMar>
                  <w:vAlign w:val="center"/>
                </w:tcPr>
                <w:p w14:paraId="3F38A31D" w14:textId="77777777" w:rsidR="00CA008E" w:rsidRDefault="00CA008E">
                  <w:pPr>
                    <w:tabs>
                      <w:tab w:val="left" w:pos="360"/>
                      <w:tab w:val="left" w:pos="567"/>
                    </w:tabs>
                    <w:spacing w:after="120" w:line="360" w:lineRule="auto"/>
                    <w:rPr>
                      <w:rFonts w:ascii="Arial" w:eastAsia="Arial" w:hAnsi="Arial" w:cs="Arial"/>
                      <w:color w:val="010000"/>
                      <w:sz w:val="20"/>
                      <w:szCs w:val="20"/>
                    </w:rPr>
                  </w:pPr>
                </w:p>
              </w:tc>
            </w:tr>
            <w:tr w:rsidR="00CA008E" w14:paraId="292F9821" w14:textId="77777777">
              <w:tc>
                <w:tcPr>
                  <w:tcW w:w="528" w:type="dxa"/>
                  <w:shd w:val="clear" w:color="auto" w:fill="auto"/>
                  <w:tcMar>
                    <w:top w:w="0" w:type="dxa"/>
                    <w:bottom w:w="0" w:type="dxa"/>
                  </w:tcMar>
                  <w:vAlign w:val="center"/>
                </w:tcPr>
                <w:p w14:paraId="0C8FF0D4"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28" w:type="dxa"/>
                  <w:shd w:val="clear" w:color="auto" w:fill="auto"/>
                  <w:tcMar>
                    <w:top w:w="0" w:type="dxa"/>
                    <w:bottom w:w="0" w:type="dxa"/>
                  </w:tcMar>
                  <w:vAlign w:val="center"/>
                </w:tcPr>
                <w:p w14:paraId="0916B515" w14:textId="77777777" w:rsidR="00CA008E" w:rsidRDefault="007D47FB">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Depreciation of fixed assets</w:t>
                  </w:r>
                </w:p>
              </w:tc>
              <w:tc>
                <w:tcPr>
                  <w:tcW w:w="1323" w:type="dxa"/>
                  <w:shd w:val="clear" w:color="auto" w:fill="auto"/>
                  <w:tcMar>
                    <w:top w:w="0" w:type="dxa"/>
                    <w:bottom w:w="0" w:type="dxa"/>
                  </w:tcMar>
                  <w:vAlign w:val="center"/>
                </w:tcPr>
                <w:p w14:paraId="472DA5B8"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31.335</w:t>
                  </w:r>
                </w:p>
              </w:tc>
              <w:tc>
                <w:tcPr>
                  <w:tcW w:w="919" w:type="dxa"/>
                  <w:shd w:val="clear" w:color="auto" w:fill="auto"/>
                  <w:tcMar>
                    <w:top w:w="0" w:type="dxa"/>
                    <w:bottom w:w="0" w:type="dxa"/>
                  </w:tcMar>
                  <w:vAlign w:val="center"/>
                </w:tcPr>
                <w:p w14:paraId="3D3B5B6F" w14:textId="77777777" w:rsidR="00CA008E" w:rsidRDefault="00CA008E">
                  <w:pPr>
                    <w:tabs>
                      <w:tab w:val="left" w:pos="360"/>
                      <w:tab w:val="left" w:pos="567"/>
                    </w:tabs>
                    <w:spacing w:after="120" w:line="360" w:lineRule="auto"/>
                    <w:rPr>
                      <w:rFonts w:ascii="Arial" w:eastAsia="Arial" w:hAnsi="Arial" w:cs="Arial"/>
                      <w:color w:val="010000"/>
                      <w:sz w:val="20"/>
                      <w:szCs w:val="20"/>
                    </w:rPr>
                  </w:pPr>
                </w:p>
              </w:tc>
            </w:tr>
            <w:tr w:rsidR="00CA008E" w14:paraId="163CB993" w14:textId="77777777">
              <w:tc>
                <w:tcPr>
                  <w:tcW w:w="528" w:type="dxa"/>
                  <w:shd w:val="clear" w:color="auto" w:fill="auto"/>
                  <w:tcMar>
                    <w:top w:w="0" w:type="dxa"/>
                    <w:bottom w:w="0" w:type="dxa"/>
                  </w:tcMar>
                  <w:vAlign w:val="center"/>
                </w:tcPr>
                <w:p w14:paraId="21EBE58F"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28" w:type="dxa"/>
                  <w:shd w:val="clear" w:color="auto" w:fill="auto"/>
                  <w:tcMar>
                    <w:top w:w="0" w:type="dxa"/>
                    <w:bottom w:w="0" w:type="dxa"/>
                  </w:tcMar>
                  <w:vAlign w:val="center"/>
                </w:tcPr>
                <w:p w14:paraId="71D261EF" w14:textId="77777777" w:rsidR="00CA008E" w:rsidRDefault="007D47FB">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323" w:type="dxa"/>
                  <w:shd w:val="clear" w:color="auto" w:fill="auto"/>
                  <w:tcMar>
                    <w:top w:w="0" w:type="dxa"/>
                    <w:bottom w:w="0" w:type="dxa"/>
                  </w:tcMar>
                  <w:vAlign w:val="center"/>
                </w:tcPr>
                <w:p w14:paraId="2F03F680"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30.536</w:t>
                  </w:r>
                </w:p>
              </w:tc>
              <w:tc>
                <w:tcPr>
                  <w:tcW w:w="919" w:type="dxa"/>
                  <w:shd w:val="clear" w:color="auto" w:fill="auto"/>
                  <w:tcMar>
                    <w:top w:w="0" w:type="dxa"/>
                    <w:bottom w:w="0" w:type="dxa"/>
                  </w:tcMar>
                  <w:vAlign w:val="center"/>
                </w:tcPr>
                <w:p w14:paraId="46145CE6" w14:textId="77777777" w:rsidR="00CA008E" w:rsidRDefault="00CA008E">
                  <w:pPr>
                    <w:tabs>
                      <w:tab w:val="left" w:pos="360"/>
                      <w:tab w:val="left" w:pos="567"/>
                    </w:tabs>
                    <w:spacing w:after="120" w:line="360" w:lineRule="auto"/>
                    <w:rPr>
                      <w:rFonts w:ascii="Arial" w:eastAsia="Arial" w:hAnsi="Arial" w:cs="Arial"/>
                      <w:color w:val="010000"/>
                      <w:sz w:val="20"/>
                      <w:szCs w:val="20"/>
                    </w:rPr>
                  </w:pPr>
                </w:p>
              </w:tc>
            </w:tr>
            <w:tr w:rsidR="00CA008E" w14:paraId="01F70328" w14:textId="77777777">
              <w:tc>
                <w:tcPr>
                  <w:tcW w:w="528" w:type="dxa"/>
                  <w:shd w:val="clear" w:color="auto" w:fill="auto"/>
                  <w:tcMar>
                    <w:top w:w="0" w:type="dxa"/>
                    <w:bottom w:w="0" w:type="dxa"/>
                  </w:tcMar>
                  <w:vAlign w:val="center"/>
                </w:tcPr>
                <w:p w14:paraId="32A803F6"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228" w:type="dxa"/>
                  <w:shd w:val="clear" w:color="auto" w:fill="auto"/>
                  <w:tcMar>
                    <w:top w:w="0" w:type="dxa"/>
                    <w:bottom w:w="0" w:type="dxa"/>
                  </w:tcMar>
                  <w:vAlign w:val="center"/>
                </w:tcPr>
                <w:p w14:paraId="72ACB9BF" w14:textId="77777777" w:rsidR="00CA008E" w:rsidRDefault="007D47FB">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Average income per person per month</w:t>
                  </w:r>
                </w:p>
              </w:tc>
              <w:tc>
                <w:tcPr>
                  <w:tcW w:w="1323" w:type="dxa"/>
                  <w:shd w:val="clear" w:color="auto" w:fill="auto"/>
                  <w:tcMar>
                    <w:top w:w="0" w:type="dxa"/>
                    <w:bottom w:w="0" w:type="dxa"/>
                  </w:tcMar>
                  <w:vAlign w:val="center"/>
                </w:tcPr>
                <w:p w14:paraId="675EDC3B" w14:textId="77777777" w:rsidR="00CA008E" w:rsidRDefault="007D47FB">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Pr>
                      <w:rFonts w:ascii="Arial" w:hAnsi="Arial"/>
                      <w:color w:val="010000"/>
                      <w:sz w:val="20"/>
                    </w:rPr>
                    <w:t>8.522</w:t>
                  </w:r>
                </w:p>
              </w:tc>
              <w:tc>
                <w:tcPr>
                  <w:tcW w:w="919" w:type="dxa"/>
                  <w:shd w:val="clear" w:color="auto" w:fill="auto"/>
                  <w:tcMar>
                    <w:top w:w="0" w:type="dxa"/>
                    <w:bottom w:w="0" w:type="dxa"/>
                  </w:tcMar>
                  <w:vAlign w:val="center"/>
                </w:tcPr>
                <w:p w14:paraId="3D33A969" w14:textId="77777777" w:rsidR="00CA008E" w:rsidRDefault="00CA008E">
                  <w:pPr>
                    <w:tabs>
                      <w:tab w:val="left" w:pos="360"/>
                      <w:tab w:val="left" w:pos="567"/>
                    </w:tabs>
                    <w:spacing w:after="120" w:line="360" w:lineRule="auto"/>
                    <w:rPr>
                      <w:rFonts w:ascii="Arial" w:eastAsia="Arial" w:hAnsi="Arial" w:cs="Arial"/>
                      <w:color w:val="010000"/>
                      <w:sz w:val="20"/>
                      <w:szCs w:val="20"/>
                    </w:rPr>
                  </w:pPr>
                </w:p>
              </w:tc>
            </w:tr>
          </w:tbl>
          <w:p w14:paraId="7C40B91E"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II: Pursuant to the above plan targets, the Board of Managers is responsible for formulating plans, assigning plans to units in the Company and organizing the implementation of the assigned plans.</w:t>
            </w:r>
          </w:p>
          <w:p w14:paraId="5A0ABED1" w14:textId="77777777" w:rsidR="00CA008E" w:rsidRDefault="007D47FB">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III: Members of the Board of Directors and the Board of Managers of Company are responsible for the implementation of this Resolution.</w:t>
            </w:r>
          </w:p>
        </w:tc>
      </w:tr>
    </w:tbl>
    <w:p w14:paraId="6D63A5D1" w14:textId="77777777" w:rsidR="00CA008E" w:rsidRDefault="007D47FB">
      <w:pPr>
        <w:numPr>
          <w:ilvl w:val="0"/>
          <w:numId w:val="11"/>
        </w:numPr>
        <w:pBdr>
          <w:top w:val="nil"/>
          <w:left w:val="nil"/>
          <w:bottom w:val="nil"/>
          <w:right w:val="nil"/>
          <w:between w:val="nil"/>
        </w:pBdr>
        <w:tabs>
          <w:tab w:val="left" w:pos="33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 (Report of a year):</w:t>
      </w:r>
    </w:p>
    <w:p w14:paraId="22DD436E" w14:textId="77777777" w:rsidR="00CA008E" w:rsidRDefault="007D47FB">
      <w:pPr>
        <w:numPr>
          <w:ilvl w:val="0"/>
          <w:numId w:val="6"/>
        </w:numPr>
        <w:pBdr>
          <w:top w:val="nil"/>
          <w:left w:val="nil"/>
          <w:bottom w:val="nil"/>
          <w:right w:val="nil"/>
          <w:between w:val="nil"/>
        </w:pBdr>
        <w:tabs>
          <w:tab w:val="left" w:pos="567"/>
          <w:tab w:val="left" w:pos="714"/>
        </w:tabs>
        <w:spacing w:after="120" w:line="360" w:lineRule="auto"/>
        <w:rPr>
          <w:rFonts w:ascii="Arial" w:eastAsia="Arial" w:hAnsi="Arial" w:cs="Arial"/>
          <w:color w:val="010000"/>
          <w:sz w:val="20"/>
          <w:szCs w:val="20"/>
        </w:rPr>
      </w:pPr>
      <w:r>
        <w:rPr>
          <w:rFonts w:ascii="Arial" w:hAnsi="Arial"/>
          <w:color w:val="010000"/>
          <w:sz w:val="20"/>
        </w:rPr>
        <w:t>Information of members of the Supervisory Board:</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2716"/>
        <w:gridCol w:w="1605"/>
        <w:gridCol w:w="2128"/>
        <w:gridCol w:w="1726"/>
      </w:tblGrid>
      <w:tr w:rsidR="00CA008E" w14:paraId="3AD7A9FE" w14:textId="77777777">
        <w:tc>
          <w:tcPr>
            <w:tcW w:w="842" w:type="dxa"/>
            <w:shd w:val="clear" w:color="auto" w:fill="auto"/>
            <w:vAlign w:val="center"/>
          </w:tcPr>
          <w:p w14:paraId="1D709A3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716" w:type="dxa"/>
            <w:shd w:val="clear" w:color="auto" w:fill="auto"/>
            <w:vAlign w:val="center"/>
          </w:tcPr>
          <w:p w14:paraId="03D92639"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05" w:type="dxa"/>
            <w:shd w:val="clear" w:color="auto" w:fill="auto"/>
            <w:vAlign w:val="center"/>
          </w:tcPr>
          <w:p w14:paraId="3C9BFDF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2128" w:type="dxa"/>
            <w:shd w:val="clear" w:color="auto" w:fill="auto"/>
            <w:vAlign w:val="center"/>
          </w:tcPr>
          <w:p w14:paraId="476A1151"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726" w:type="dxa"/>
            <w:shd w:val="clear" w:color="auto" w:fill="auto"/>
            <w:vAlign w:val="center"/>
          </w:tcPr>
          <w:p w14:paraId="4B27398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A008E" w14:paraId="70AF6D4B" w14:textId="77777777">
        <w:tc>
          <w:tcPr>
            <w:tcW w:w="842" w:type="dxa"/>
            <w:shd w:val="clear" w:color="auto" w:fill="auto"/>
            <w:vAlign w:val="center"/>
          </w:tcPr>
          <w:p w14:paraId="7EA151F5"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716" w:type="dxa"/>
            <w:shd w:val="clear" w:color="auto" w:fill="auto"/>
            <w:vAlign w:val="center"/>
          </w:tcPr>
          <w:p w14:paraId="0DD2184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Ms. Le Thi Hong </w:t>
            </w:r>
            <w:proofErr w:type="spellStart"/>
            <w:r>
              <w:rPr>
                <w:rFonts w:ascii="Arial" w:hAnsi="Arial"/>
                <w:color w:val="010000"/>
                <w:sz w:val="20"/>
              </w:rPr>
              <w:t>Tham</w:t>
            </w:r>
            <w:proofErr w:type="spellEnd"/>
          </w:p>
        </w:tc>
        <w:tc>
          <w:tcPr>
            <w:tcW w:w="1605" w:type="dxa"/>
            <w:shd w:val="clear" w:color="auto" w:fill="auto"/>
            <w:vAlign w:val="center"/>
          </w:tcPr>
          <w:p w14:paraId="4FFACB7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128" w:type="dxa"/>
            <w:shd w:val="clear" w:color="auto" w:fill="auto"/>
            <w:vAlign w:val="center"/>
          </w:tcPr>
          <w:p w14:paraId="635D56D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 April 28, 2023</w:t>
            </w:r>
          </w:p>
        </w:tc>
        <w:tc>
          <w:tcPr>
            <w:tcW w:w="1726" w:type="dxa"/>
            <w:shd w:val="clear" w:color="auto" w:fill="auto"/>
            <w:vAlign w:val="center"/>
          </w:tcPr>
          <w:p w14:paraId="0EDA886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Master of Economic Management</w:t>
            </w:r>
          </w:p>
        </w:tc>
      </w:tr>
      <w:tr w:rsidR="00CA008E" w14:paraId="106702F8" w14:textId="77777777">
        <w:tc>
          <w:tcPr>
            <w:tcW w:w="842" w:type="dxa"/>
            <w:shd w:val="clear" w:color="auto" w:fill="auto"/>
            <w:vAlign w:val="center"/>
          </w:tcPr>
          <w:p w14:paraId="1500D7F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716" w:type="dxa"/>
            <w:shd w:val="clear" w:color="auto" w:fill="auto"/>
            <w:vAlign w:val="center"/>
          </w:tcPr>
          <w:p w14:paraId="5C6948F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Do Ngoc </w:t>
            </w:r>
            <w:proofErr w:type="spellStart"/>
            <w:r>
              <w:rPr>
                <w:rFonts w:ascii="Arial" w:hAnsi="Arial"/>
                <w:color w:val="010000"/>
                <w:sz w:val="20"/>
              </w:rPr>
              <w:t>Tuyen</w:t>
            </w:r>
            <w:proofErr w:type="spellEnd"/>
          </w:p>
        </w:tc>
        <w:tc>
          <w:tcPr>
            <w:tcW w:w="1605" w:type="dxa"/>
            <w:shd w:val="clear" w:color="auto" w:fill="auto"/>
            <w:vAlign w:val="center"/>
          </w:tcPr>
          <w:p w14:paraId="4E1FF9D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8" w:type="dxa"/>
            <w:shd w:val="clear" w:color="auto" w:fill="auto"/>
            <w:vAlign w:val="center"/>
          </w:tcPr>
          <w:p w14:paraId="3BC0F1CB"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 April 28, 2023</w:t>
            </w:r>
          </w:p>
        </w:tc>
        <w:tc>
          <w:tcPr>
            <w:tcW w:w="1726" w:type="dxa"/>
            <w:shd w:val="clear" w:color="auto" w:fill="auto"/>
            <w:vAlign w:val="center"/>
          </w:tcPr>
          <w:p w14:paraId="7408CB2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Human Resource Management</w:t>
            </w:r>
          </w:p>
        </w:tc>
      </w:tr>
      <w:tr w:rsidR="00CA008E" w14:paraId="29FC214E" w14:textId="77777777">
        <w:tc>
          <w:tcPr>
            <w:tcW w:w="842" w:type="dxa"/>
            <w:shd w:val="clear" w:color="auto" w:fill="auto"/>
            <w:vAlign w:val="center"/>
          </w:tcPr>
          <w:p w14:paraId="5AE9AF8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716" w:type="dxa"/>
            <w:shd w:val="clear" w:color="auto" w:fill="auto"/>
            <w:vAlign w:val="center"/>
          </w:tcPr>
          <w:p w14:paraId="5200645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Ms. Pham Thi Thu Ha</w:t>
            </w:r>
          </w:p>
        </w:tc>
        <w:tc>
          <w:tcPr>
            <w:tcW w:w="1605" w:type="dxa"/>
            <w:shd w:val="clear" w:color="auto" w:fill="auto"/>
            <w:vAlign w:val="center"/>
          </w:tcPr>
          <w:p w14:paraId="7415B584"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28" w:type="dxa"/>
            <w:shd w:val="clear" w:color="auto" w:fill="auto"/>
            <w:vAlign w:val="center"/>
          </w:tcPr>
          <w:p w14:paraId="7FE18255"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Appointed on April 28, 2023</w:t>
            </w:r>
          </w:p>
        </w:tc>
        <w:tc>
          <w:tcPr>
            <w:tcW w:w="1726" w:type="dxa"/>
            <w:shd w:val="clear" w:color="auto" w:fill="auto"/>
            <w:vAlign w:val="center"/>
          </w:tcPr>
          <w:p w14:paraId="095200F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489686CD" w14:textId="77777777" w:rsidR="00CA008E" w:rsidRDefault="007D47FB">
      <w:pPr>
        <w:numPr>
          <w:ilvl w:val="0"/>
          <w:numId w:val="11"/>
        </w:numPr>
        <w:pBdr>
          <w:top w:val="nil"/>
          <w:left w:val="nil"/>
          <w:bottom w:val="nil"/>
          <w:right w:val="nil"/>
          <w:between w:val="nil"/>
        </w:pBdr>
        <w:tabs>
          <w:tab w:val="left" w:pos="330"/>
          <w:tab w:val="left" w:pos="567"/>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701"/>
        <w:gridCol w:w="1699"/>
        <w:gridCol w:w="1937"/>
        <w:gridCol w:w="1841"/>
      </w:tblGrid>
      <w:tr w:rsidR="00CA008E" w14:paraId="3F540ADE" w14:textId="77777777">
        <w:tc>
          <w:tcPr>
            <w:tcW w:w="839" w:type="dxa"/>
            <w:shd w:val="clear" w:color="auto" w:fill="auto"/>
            <w:vAlign w:val="center"/>
          </w:tcPr>
          <w:p w14:paraId="51BE3BAA"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701" w:type="dxa"/>
            <w:shd w:val="clear" w:color="auto" w:fill="auto"/>
            <w:vAlign w:val="center"/>
          </w:tcPr>
          <w:p w14:paraId="0A03D6C2"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99" w:type="dxa"/>
            <w:shd w:val="clear" w:color="auto" w:fill="auto"/>
            <w:vAlign w:val="center"/>
          </w:tcPr>
          <w:p w14:paraId="5052767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37" w:type="dxa"/>
            <w:shd w:val="clear" w:color="auto" w:fill="auto"/>
            <w:vAlign w:val="center"/>
          </w:tcPr>
          <w:p w14:paraId="0697909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41" w:type="dxa"/>
            <w:shd w:val="clear" w:color="auto" w:fill="auto"/>
            <w:vAlign w:val="center"/>
          </w:tcPr>
          <w:p w14:paraId="7F92D721"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Executive </w:t>
            </w:r>
            <w:r>
              <w:rPr>
                <w:rFonts w:ascii="Arial" w:hAnsi="Arial"/>
                <w:color w:val="010000"/>
                <w:sz w:val="20"/>
              </w:rPr>
              <w:lastRenderedPageBreak/>
              <w:t>Board</w:t>
            </w:r>
          </w:p>
        </w:tc>
      </w:tr>
      <w:tr w:rsidR="00CA008E" w14:paraId="24B1F43F" w14:textId="77777777">
        <w:tc>
          <w:tcPr>
            <w:tcW w:w="839" w:type="dxa"/>
            <w:shd w:val="clear" w:color="auto" w:fill="auto"/>
            <w:vAlign w:val="center"/>
          </w:tcPr>
          <w:p w14:paraId="1631C67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01" w:type="dxa"/>
            <w:shd w:val="clear" w:color="auto" w:fill="auto"/>
            <w:vAlign w:val="center"/>
          </w:tcPr>
          <w:p w14:paraId="0E9842B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Chu </w:t>
            </w:r>
            <w:proofErr w:type="spellStart"/>
            <w:r>
              <w:rPr>
                <w:rFonts w:ascii="Arial" w:hAnsi="Arial"/>
                <w:color w:val="010000"/>
                <w:sz w:val="20"/>
              </w:rPr>
              <w:t>Thuyen</w:t>
            </w:r>
            <w:proofErr w:type="spellEnd"/>
          </w:p>
        </w:tc>
        <w:tc>
          <w:tcPr>
            <w:tcW w:w="1699" w:type="dxa"/>
            <w:shd w:val="clear" w:color="auto" w:fill="auto"/>
            <w:vAlign w:val="center"/>
          </w:tcPr>
          <w:p w14:paraId="02450F4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31, 1970</w:t>
            </w:r>
          </w:p>
        </w:tc>
        <w:tc>
          <w:tcPr>
            <w:tcW w:w="1937" w:type="dxa"/>
            <w:shd w:val="clear" w:color="auto" w:fill="auto"/>
            <w:vAlign w:val="center"/>
          </w:tcPr>
          <w:p w14:paraId="2E67B644"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Laws</w:t>
            </w:r>
          </w:p>
        </w:tc>
        <w:tc>
          <w:tcPr>
            <w:tcW w:w="1841" w:type="dxa"/>
            <w:shd w:val="clear" w:color="auto" w:fill="auto"/>
            <w:vAlign w:val="center"/>
          </w:tcPr>
          <w:p w14:paraId="5BC80D45"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6A86A8DE" w14:textId="77777777">
        <w:tc>
          <w:tcPr>
            <w:tcW w:w="839" w:type="dxa"/>
            <w:shd w:val="clear" w:color="auto" w:fill="auto"/>
            <w:vAlign w:val="center"/>
          </w:tcPr>
          <w:p w14:paraId="59F3E91B"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701" w:type="dxa"/>
            <w:shd w:val="clear" w:color="auto" w:fill="auto"/>
            <w:vAlign w:val="center"/>
          </w:tcPr>
          <w:p w14:paraId="7D4290F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Nguyen Viet </w:t>
            </w:r>
            <w:proofErr w:type="spellStart"/>
            <w:r>
              <w:rPr>
                <w:rFonts w:ascii="Arial" w:hAnsi="Arial"/>
                <w:color w:val="010000"/>
                <w:sz w:val="20"/>
              </w:rPr>
              <w:t>Thang</w:t>
            </w:r>
            <w:proofErr w:type="spellEnd"/>
          </w:p>
        </w:tc>
        <w:tc>
          <w:tcPr>
            <w:tcW w:w="1699" w:type="dxa"/>
            <w:shd w:val="clear" w:color="auto" w:fill="auto"/>
            <w:vAlign w:val="center"/>
          </w:tcPr>
          <w:p w14:paraId="7DBF491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July 24, 1975</w:t>
            </w:r>
          </w:p>
        </w:tc>
        <w:tc>
          <w:tcPr>
            <w:tcW w:w="1937" w:type="dxa"/>
            <w:shd w:val="clear" w:color="auto" w:fill="auto"/>
            <w:vAlign w:val="center"/>
          </w:tcPr>
          <w:p w14:paraId="2E64B62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841" w:type="dxa"/>
            <w:shd w:val="clear" w:color="auto" w:fill="auto"/>
            <w:vAlign w:val="center"/>
          </w:tcPr>
          <w:p w14:paraId="68ADB1B0"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45ECFCBE" w14:textId="77777777">
        <w:tc>
          <w:tcPr>
            <w:tcW w:w="839" w:type="dxa"/>
            <w:shd w:val="clear" w:color="auto" w:fill="auto"/>
            <w:vAlign w:val="center"/>
          </w:tcPr>
          <w:p w14:paraId="4B09371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701" w:type="dxa"/>
            <w:shd w:val="clear" w:color="auto" w:fill="auto"/>
            <w:vAlign w:val="center"/>
          </w:tcPr>
          <w:p w14:paraId="3B947E5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Nguyen Van Bang</w:t>
            </w:r>
          </w:p>
        </w:tc>
        <w:tc>
          <w:tcPr>
            <w:tcW w:w="1699" w:type="dxa"/>
            <w:shd w:val="clear" w:color="auto" w:fill="auto"/>
            <w:vAlign w:val="center"/>
          </w:tcPr>
          <w:p w14:paraId="4AC0E1BF"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25, 1977</w:t>
            </w:r>
          </w:p>
        </w:tc>
        <w:tc>
          <w:tcPr>
            <w:tcW w:w="1937" w:type="dxa"/>
            <w:shd w:val="clear" w:color="auto" w:fill="auto"/>
            <w:vAlign w:val="center"/>
          </w:tcPr>
          <w:p w14:paraId="64A1310E"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International Law</w:t>
            </w:r>
          </w:p>
          <w:p w14:paraId="16E3C9AB" w14:textId="77777777" w:rsidR="00CA008E" w:rsidRDefault="00CA008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841" w:type="dxa"/>
            <w:shd w:val="clear" w:color="auto" w:fill="auto"/>
            <w:vAlign w:val="center"/>
          </w:tcPr>
          <w:p w14:paraId="3BBC67F5"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48C82231" w14:textId="77777777">
        <w:tc>
          <w:tcPr>
            <w:tcW w:w="839" w:type="dxa"/>
            <w:shd w:val="clear" w:color="auto" w:fill="auto"/>
            <w:vAlign w:val="center"/>
          </w:tcPr>
          <w:p w14:paraId="2FA8DD9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2701" w:type="dxa"/>
            <w:shd w:val="clear" w:color="auto" w:fill="auto"/>
            <w:vAlign w:val="center"/>
          </w:tcPr>
          <w:p w14:paraId="7C49B82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Dang Quang Huy</w:t>
            </w:r>
          </w:p>
        </w:tc>
        <w:tc>
          <w:tcPr>
            <w:tcW w:w="1699" w:type="dxa"/>
            <w:shd w:val="clear" w:color="auto" w:fill="auto"/>
            <w:vAlign w:val="center"/>
          </w:tcPr>
          <w:p w14:paraId="332AA941"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02, 1977</w:t>
            </w:r>
          </w:p>
        </w:tc>
        <w:tc>
          <w:tcPr>
            <w:tcW w:w="1937" w:type="dxa"/>
            <w:shd w:val="clear" w:color="auto" w:fill="auto"/>
            <w:vAlign w:val="center"/>
          </w:tcPr>
          <w:p w14:paraId="06ABEA79"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841" w:type="dxa"/>
            <w:shd w:val="clear" w:color="auto" w:fill="auto"/>
            <w:vAlign w:val="center"/>
          </w:tcPr>
          <w:p w14:paraId="0C4EDEDB" w14:textId="77777777" w:rsidR="00CA008E" w:rsidRDefault="00CA008E">
            <w:pPr>
              <w:tabs>
                <w:tab w:val="left" w:pos="567"/>
              </w:tabs>
              <w:spacing w:after="120" w:line="360" w:lineRule="auto"/>
              <w:rPr>
                <w:rFonts w:ascii="Arial" w:eastAsia="Arial" w:hAnsi="Arial" w:cs="Arial"/>
                <w:color w:val="010000"/>
                <w:sz w:val="20"/>
                <w:szCs w:val="20"/>
              </w:rPr>
            </w:pPr>
          </w:p>
        </w:tc>
      </w:tr>
      <w:tr w:rsidR="00CA008E" w14:paraId="367310E7" w14:textId="77777777">
        <w:tc>
          <w:tcPr>
            <w:tcW w:w="839" w:type="dxa"/>
            <w:shd w:val="clear" w:color="auto" w:fill="auto"/>
            <w:vAlign w:val="center"/>
          </w:tcPr>
          <w:p w14:paraId="40D49934"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701" w:type="dxa"/>
            <w:shd w:val="clear" w:color="auto" w:fill="auto"/>
            <w:vAlign w:val="center"/>
          </w:tcPr>
          <w:p w14:paraId="37062CD8"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Pham Thai Hoa</w:t>
            </w:r>
          </w:p>
        </w:tc>
        <w:tc>
          <w:tcPr>
            <w:tcW w:w="1699" w:type="dxa"/>
            <w:shd w:val="clear" w:color="auto" w:fill="auto"/>
            <w:vAlign w:val="center"/>
          </w:tcPr>
          <w:p w14:paraId="02F322DB"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September 20, 1982</w:t>
            </w:r>
          </w:p>
        </w:tc>
        <w:tc>
          <w:tcPr>
            <w:tcW w:w="1937" w:type="dxa"/>
            <w:shd w:val="clear" w:color="auto" w:fill="auto"/>
            <w:vAlign w:val="center"/>
          </w:tcPr>
          <w:p w14:paraId="448CCA81"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41" w:type="dxa"/>
            <w:shd w:val="clear" w:color="auto" w:fill="auto"/>
            <w:vAlign w:val="center"/>
          </w:tcPr>
          <w:p w14:paraId="68419160" w14:textId="77777777" w:rsidR="00CA008E" w:rsidRDefault="00CA008E">
            <w:pPr>
              <w:tabs>
                <w:tab w:val="left" w:pos="567"/>
              </w:tabs>
              <w:spacing w:after="120" w:line="360" w:lineRule="auto"/>
              <w:rPr>
                <w:rFonts w:ascii="Arial" w:eastAsia="Arial" w:hAnsi="Arial" w:cs="Arial"/>
                <w:color w:val="010000"/>
                <w:sz w:val="20"/>
                <w:szCs w:val="20"/>
              </w:rPr>
            </w:pPr>
          </w:p>
        </w:tc>
      </w:tr>
    </w:tbl>
    <w:p w14:paraId="775C3F83" w14:textId="77777777" w:rsidR="00CA008E" w:rsidRDefault="007D47FB">
      <w:pPr>
        <w:numPr>
          <w:ilvl w:val="0"/>
          <w:numId w:val="11"/>
        </w:numPr>
        <w:pBdr>
          <w:top w:val="nil"/>
          <w:left w:val="nil"/>
          <w:bottom w:val="nil"/>
          <w:right w:val="nil"/>
          <w:between w:val="nil"/>
        </w:pBdr>
        <w:tabs>
          <w:tab w:val="left" w:pos="330"/>
          <w:tab w:val="left" w:pos="567"/>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96"/>
        <w:gridCol w:w="2707"/>
        <w:gridCol w:w="1807"/>
      </w:tblGrid>
      <w:tr w:rsidR="00CA008E" w14:paraId="0E681BE7" w14:textId="77777777">
        <w:tc>
          <w:tcPr>
            <w:tcW w:w="2207" w:type="dxa"/>
            <w:shd w:val="clear" w:color="auto" w:fill="auto"/>
            <w:vAlign w:val="center"/>
          </w:tcPr>
          <w:p w14:paraId="28FD7D60"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Full name</w:t>
            </w:r>
          </w:p>
        </w:tc>
        <w:tc>
          <w:tcPr>
            <w:tcW w:w="2296" w:type="dxa"/>
            <w:shd w:val="clear" w:color="auto" w:fill="auto"/>
            <w:vAlign w:val="center"/>
          </w:tcPr>
          <w:p w14:paraId="1FBF9E39"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707" w:type="dxa"/>
            <w:shd w:val="clear" w:color="auto" w:fill="auto"/>
            <w:vAlign w:val="center"/>
          </w:tcPr>
          <w:p w14:paraId="1525BC16"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807" w:type="dxa"/>
            <w:shd w:val="clear" w:color="auto" w:fill="auto"/>
            <w:vAlign w:val="center"/>
          </w:tcPr>
          <w:p w14:paraId="63AD677D"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CA008E" w14:paraId="5AB9A0BB" w14:textId="77777777">
        <w:tc>
          <w:tcPr>
            <w:tcW w:w="2207" w:type="dxa"/>
            <w:shd w:val="clear" w:color="auto" w:fill="auto"/>
            <w:vAlign w:val="center"/>
          </w:tcPr>
          <w:p w14:paraId="4B031933"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Pham Thai Hoa</w:t>
            </w:r>
          </w:p>
        </w:tc>
        <w:tc>
          <w:tcPr>
            <w:tcW w:w="2296" w:type="dxa"/>
            <w:shd w:val="clear" w:color="auto" w:fill="auto"/>
            <w:vAlign w:val="center"/>
          </w:tcPr>
          <w:p w14:paraId="50EAA0C7"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September 20, 1982</w:t>
            </w:r>
          </w:p>
        </w:tc>
        <w:tc>
          <w:tcPr>
            <w:tcW w:w="2707" w:type="dxa"/>
            <w:shd w:val="clear" w:color="auto" w:fill="auto"/>
            <w:vAlign w:val="center"/>
          </w:tcPr>
          <w:p w14:paraId="5426D7AC" w14:textId="77777777" w:rsidR="00CA008E" w:rsidRDefault="007D47F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07" w:type="dxa"/>
            <w:shd w:val="clear" w:color="auto" w:fill="auto"/>
            <w:vAlign w:val="center"/>
          </w:tcPr>
          <w:p w14:paraId="712CB21B" w14:textId="77777777" w:rsidR="00CA008E" w:rsidRDefault="00CA008E">
            <w:pPr>
              <w:tabs>
                <w:tab w:val="left" w:pos="567"/>
              </w:tabs>
              <w:spacing w:after="120" w:line="360" w:lineRule="auto"/>
              <w:rPr>
                <w:rFonts w:ascii="Arial" w:eastAsia="Arial" w:hAnsi="Arial" w:cs="Arial"/>
                <w:color w:val="010000"/>
                <w:sz w:val="20"/>
                <w:szCs w:val="20"/>
              </w:rPr>
            </w:pPr>
          </w:p>
        </w:tc>
      </w:tr>
    </w:tbl>
    <w:p w14:paraId="1E580791" w14:textId="77777777" w:rsidR="00CA008E" w:rsidRDefault="007D47FB" w:rsidP="00CB2F9E">
      <w:pPr>
        <w:numPr>
          <w:ilvl w:val="0"/>
          <w:numId w:val="11"/>
        </w:numPr>
        <w:pBdr>
          <w:top w:val="nil"/>
          <w:left w:val="nil"/>
          <w:bottom w:val="nil"/>
          <w:right w:val="nil"/>
          <w:between w:val="nil"/>
        </w:pBdr>
        <w:tabs>
          <w:tab w:val="left" w:pos="330"/>
          <w:tab w:val="left" w:pos="567"/>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32271327" w14:textId="77777777" w:rsidR="00CA008E" w:rsidRDefault="007D47FB" w:rsidP="00CB2F9E">
      <w:pPr>
        <w:numPr>
          <w:ilvl w:val="0"/>
          <w:numId w:val="11"/>
        </w:numPr>
        <w:pBdr>
          <w:top w:val="nil"/>
          <w:left w:val="nil"/>
          <w:bottom w:val="nil"/>
          <w:right w:val="nil"/>
          <w:between w:val="nil"/>
        </w:pBdr>
        <w:tabs>
          <w:tab w:val="left" w:pos="330"/>
          <w:tab w:val="left" w:pos="567"/>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as prescribed in Clause 34, Article 6 of the Law on Securities (Semi-Annual Report) and transactions between affiliated persons of the Company and the Company itself</w:t>
      </w:r>
    </w:p>
    <w:p w14:paraId="201691F7" w14:textId="77777777" w:rsidR="00CA008E" w:rsidRDefault="007D47FB" w:rsidP="00CB2F9E">
      <w:pPr>
        <w:numPr>
          <w:ilvl w:val="0"/>
          <w:numId w:val="8"/>
        </w:numPr>
        <w:pBdr>
          <w:top w:val="nil"/>
          <w:left w:val="nil"/>
          <w:bottom w:val="nil"/>
          <w:right w:val="nil"/>
          <w:between w:val="nil"/>
        </w:pBdr>
        <w:tabs>
          <w:tab w:val="left" w:pos="358"/>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w:t>
      </w:r>
      <w:bookmarkStart w:id="1" w:name="_GoBack"/>
      <w:bookmarkEnd w:id="1"/>
      <w:r>
        <w:rPr>
          <w:rFonts w:ascii="Arial" w:hAnsi="Arial"/>
          <w:color w:val="010000"/>
          <w:sz w:val="20"/>
        </w:rPr>
        <w:t>MR Not incurred</w:t>
      </w:r>
    </w:p>
    <w:p w14:paraId="1CEA7F8F" w14:textId="77777777" w:rsidR="00CA008E" w:rsidRDefault="007D47FB" w:rsidP="00CB2F9E">
      <w:pPr>
        <w:numPr>
          <w:ilvl w:val="0"/>
          <w:numId w:val="8"/>
        </w:numPr>
        <w:pBdr>
          <w:top w:val="nil"/>
          <w:left w:val="nil"/>
          <w:bottom w:val="nil"/>
          <w:right w:val="nil"/>
          <w:between w:val="nil"/>
        </w:pBdr>
        <w:tabs>
          <w:tab w:val="left" w:pos="358"/>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and companies controlled by the listed company: Not incurred</w:t>
      </w:r>
    </w:p>
    <w:p w14:paraId="6B2C47B8" w14:textId="77777777" w:rsidR="00CA008E" w:rsidRDefault="007D47FB" w:rsidP="00CB2F9E">
      <w:pPr>
        <w:numPr>
          <w:ilvl w:val="0"/>
          <w:numId w:val="8"/>
        </w:numPr>
        <w:pBdr>
          <w:top w:val="nil"/>
          <w:left w:val="nil"/>
          <w:bottom w:val="nil"/>
          <w:right w:val="nil"/>
          <w:between w:val="nil"/>
        </w:pBdr>
        <w:tabs>
          <w:tab w:val="left" w:pos="363"/>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1CC85595" w14:textId="77777777" w:rsidR="00CA008E" w:rsidRDefault="007D47FB" w:rsidP="00CB2F9E">
      <w:pPr>
        <w:numPr>
          <w:ilvl w:val="1"/>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(General Manager) have been founding members or members of the Board of Directors, the Executive Manager (General Manager) for the last three (03) years (as at the time of reporting) Not incurred</w:t>
      </w:r>
    </w:p>
    <w:p w14:paraId="4C87F2CB" w14:textId="77777777" w:rsidR="00CA008E" w:rsidRDefault="007D47FB" w:rsidP="00CB2F9E">
      <w:pPr>
        <w:numPr>
          <w:ilvl w:val="1"/>
          <w:numId w:val="8"/>
        </w:numPr>
        <w:pBdr>
          <w:top w:val="nil"/>
          <w:left w:val="nil"/>
          <w:bottom w:val="nil"/>
          <w:right w:val="nil"/>
          <w:between w:val="nil"/>
        </w:pBdr>
        <w:tabs>
          <w:tab w:val="left" w:pos="567"/>
          <w:tab w:val="left" w:pos="190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in which affiliated persons of the members of the Board of Directors, members of the Supervisory Board, the Executive Manager (General Manager) are members of the Board of Directors, the Executive Manager (General Manager): Not </w:t>
      </w:r>
      <w:r>
        <w:rPr>
          <w:rFonts w:ascii="Arial" w:hAnsi="Arial"/>
          <w:color w:val="010000"/>
          <w:sz w:val="20"/>
        </w:rPr>
        <w:lastRenderedPageBreak/>
        <w:t>incurred</w:t>
      </w:r>
    </w:p>
    <w:p w14:paraId="167A4265" w14:textId="77777777" w:rsidR="00CA008E" w:rsidRDefault="007D47FB" w:rsidP="00CB2F9E">
      <w:pPr>
        <w:numPr>
          <w:ilvl w:val="1"/>
          <w:numId w:val="8"/>
        </w:numPr>
        <w:pBdr>
          <w:top w:val="nil"/>
          <w:left w:val="nil"/>
          <w:bottom w:val="nil"/>
          <w:right w:val="nil"/>
          <w:between w:val="nil"/>
        </w:pBdr>
        <w:tabs>
          <w:tab w:val="left" w:pos="567"/>
          <w:tab w:val="left" w:pos="191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Corporation (if any) that can bring about material or non-material benefits to members of the Board of Directors, members of the Supervisory Board, the Executive Manager (General Manager): Not incurred</w:t>
      </w:r>
    </w:p>
    <w:p w14:paraId="6B51DEB3" w14:textId="77777777" w:rsidR="00CA008E" w:rsidRDefault="007D47FB" w:rsidP="00CB2F9E">
      <w:pPr>
        <w:numPr>
          <w:ilvl w:val="0"/>
          <w:numId w:val="9"/>
        </w:numPr>
        <w:pBdr>
          <w:top w:val="nil"/>
          <w:left w:val="nil"/>
          <w:bottom w:val="nil"/>
          <w:right w:val="nil"/>
          <w:between w:val="nil"/>
        </w:pBdr>
        <w:tabs>
          <w:tab w:val="left" w:pos="567"/>
          <w:tab w:val="left" w:pos="2064"/>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(Report 2023)</w:t>
      </w:r>
    </w:p>
    <w:p w14:paraId="3ED97A34" w14:textId="77777777" w:rsidR="00CA008E" w:rsidRDefault="007D47FB" w:rsidP="00CB2F9E">
      <w:pPr>
        <w:numPr>
          <w:ilvl w:val="0"/>
          <w:numId w:val="13"/>
        </w:numPr>
        <w:pBdr>
          <w:top w:val="nil"/>
          <w:left w:val="nil"/>
          <w:bottom w:val="nil"/>
          <w:right w:val="nil"/>
          <w:between w:val="nil"/>
        </w:pBdr>
        <w:tabs>
          <w:tab w:val="left" w:pos="567"/>
          <w:tab w:val="left" w:pos="1728"/>
        </w:tabs>
        <w:spacing w:after="120" w:line="360" w:lineRule="auto"/>
        <w:jc w:val="both"/>
        <w:rPr>
          <w:rFonts w:ascii="Arial" w:eastAsia="Arial" w:hAnsi="Arial" w:cs="Arial"/>
          <w:color w:val="010000"/>
          <w:sz w:val="20"/>
          <w:szCs w:val="20"/>
        </w:rPr>
      </w:pPr>
      <w:r>
        <w:rPr>
          <w:rFonts w:ascii="Arial" w:hAnsi="Arial"/>
          <w:color w:val="010000"/>
          <w:sz w:val="20"/>
        </w:rPr>
        <w:t>Transactions of PDMR and affiliated persons of PDMR for shares of listed companies Not incurred</w:t>
      </w:r>
    </w:p>
    <w:p w14:paraId="3831FC6D" w14:textId="77777777" w:rsidR="00CA008E" w:rsidRDefault="007D47FB" w:rsidP="00CB2F9E">
      <w:pPr>
        <w:numPr>
          <w:ilvl w:val="0"/>
          <w:numId w:val="9"/>
        </w:numPr>
        <w:pBdr>
          <w:top w:val="nil"/>
          <w:left w:val="nil"/>
          <w:bottom w:val="nil"/>
          <w:right w:val="nil"/>
          <w:between w:val="nil"/>
        </w:pBdr>
        <w:tabs>
          <w:tab w:val="left" w:pos="567"/>
          <w:tab w:val="left" w:pos="2064"/>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CA008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D1B"/>
    <w:multiLevelType w:val="multilevel"/>
    <w:tmpl w:val="F03004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6F0CCA"/>
    <w:multiLevelType w:val="multilevel"/>
    <w:tmpl w:val="A3EE65D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40390F"/>
    <w:multiLevelType w:val="multilevel"/>
    <w:tmpl w:val="7E82A8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FF47EF"/>
    <w:multiLevelType w:val="multilevel"/>
    <w:tmpl w:val="D592E0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6B5E78"/>
    <w:multiLevelType w:val="multilevel"/>
    <w:tmpl w:val="B9962C2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714454"/>
    <w:multiLevelType w:val="multilevel"/>
    <w:tmpl w:val="0844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6424CC"/>
    <w:multiLevelType w:val="multilevel"/>
    <w:tmpl w:val="A1B049D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DDD75E7"/>
    <w:multiLevelType w:val="multilevel"/>
    <w:tmpl w:val="D174C8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302204"/>
    <w:multiLevelType w:val="multilevel"/>
    <w:tmpl w:val="360A89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7C6F5D"/>
    <w:multiLevelType w:val="multilevel"/>
    <w:tmpl w:val="342E40AE"/>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03115C8"/>
    <w:multiLevelType w:val="multilevel"/>
    <w:tmpl w:val="AB2A0E10"/>
    <w:lvl w:ilvl="0">
      <w:start w:val="1"/>
      <w:numFmt w:val="bullet"/>
      <w:lvlText w:val="-"/>
      <w:lvlJc w:val="left"/>
      <w:pPr>
        <w:ind w:left="0" w:firstLine="0"/>
      </w:pPr>
      <w:rPr>
        <w:rFonts w:ascii="Times New Roman" w:eastAsia="Times New Roman" w:hAnsi="Times New Roman" w:cs="Times New Roman"/>
        <w:b w:val="0"/>
        <w:i/>
        <w:smallCaps w:val="0"/>
        <w:strike w:val="0"/>
        <w:color w:val="000000"/>
        <w:sz w:val="19"/>
        <w:szCs w:val="19"/>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2884C3D"/>
    <w:multiLevelType w:val="multilevel"/>
    <w:tmpl w:val="22487B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4362A59"/>
    <w:multiLevelType w:val="multilevel"/>
    <w:tmpl w:val="C9BA72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0E7F35"/>
    <w:multiLevelType w:val="multilevel"/>
    <w:tmpl w:val="DF4288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52E3F3E"/>
    <w:multiLevelType w:val="multilevel"/>
    <w:tmpl w:val="D4A08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9F15CB8"/>
    <w:multiLevelType w:val="multilevel"/>
    <w:tmpl w:val="A29600B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7"/>
  </w:num>
  <w:num w:numId="4">
    <w:abstractNumId w:val="0"/>
  </w:num>
  <w:num w:numId="5">
    <w:abstractNumId w:val="5"/>
  </w:num>
  <w:num w:numId="6">
    <w:abstractNumId w:val="3"/>
  </w:num>
  <w:num w:numId="7">
    <w:abstractNumId w:val="10"/>
  </w:num>
  <w:num w:numId="8">
    <w:abstractNumId w:val="12"/>
  </w:num>
  <w:num w:numId="9">
    <w:abstractNumId w:val="9"/>
  </w:num>
  <w:num w:numId="10">
    <w:abstractNumId w:val="11"/>
  </w:num>
  <w:num w:numId="11">
    <w:abstractNumId w:val="1"/>
  </w:num>
  <w:num w:numId="12">
    <w:abstractNumId w:val="13"/>
  </w:num>
  <w:num w:numId="13">
    <w:abstractNumId w:val="8"/>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8E"/>
    <w:rsid w:val="0001210A"/>
    <w:rsid w:val="001B3FBE"/>
    <w:rsid w:val="001C50AF"/>
    <w:rsid w:val="00253C4F"/>
    <w:rsid w:val="002658DF"/>
    <w:rsid w:val="005A6C16"/>
    <w:rsid w:val="00787C05"/>
    <w:rsid w:val="007D47FB"/>
    <w:rsid w:val="00CA008E"/>
    <w:rsid w:val="00CB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0"/>
      <w:szCs w:val="20"/>
      <w:u w:val="none"/>
      <w:shd w:val="clear" w:color="auto" w:fill="auto"/>
    </w:rPr>
  </w:style>
  <w:style w:type="paragraph" w:customStyle="1" w:styleId="Heading21">
    <w:name w:val="Heading #2"/>
    <w:basedOn w:val="Normal"/>
    <w:link w:val="Heading20"/>
    <w:pPr>
      <w:spacing w:line="288" w:lineRule="auto"/>
      <w:ind w:firstLine="160"/>
      <w:outlineLvl w:val="1"/>
    </w:pPr>
    <w:rPr>
      <w:rFonts w:ascii="Times New Roman" w:eastAsia="Times New Roman" w:hAnsi="Times New Roman" w:cs="Times New Roman"/>
      <w:b/>
      <w:bCs/>
    </w:rPr>
  </w:style>
  <w:style w:type="paragraph" w:styleId="BodyText">
    <w:name w:val="Body Text"/>
    <w:basedOn w:val="Normal"/>
    <w:link w:val="BodyTextChar"/>
    <w:qFormat/>
    <w:pPr>
      <w:spacing w:line="331" w:lineRule="auto"/>
      <w:ind w:firstLine="280"/>
    </w:pPr>
    <w:rPr>
      <w:rFonts w:ascii="Times New Roman" w:eastAsia="Times New Roman" w:hAnsi="Times New Roman" w:cs="Times New Roman"/>
    </w:rPr>
  </w:style>
  <w:style w:type="paragraph" w:customStyle="1" w:styleId="Heading11">
    <w:name w:val="Heading #1"/>
    <w:basedOn w:val="Normal"/>
    <w:link w:val="Heading10"/>
    <w:pPr>
      <w:ind w:left="1830" w:firstLine="320"/>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331" w:lineRule="auto"/>
      <w:ind w:firstLine="280"/>
    </w:pPr>
    <w:rPr>
      <w:rFonts w:ascii="Times New Roman" w:eastAsia="Times New Roman" w:hAnsi="Times New Roman" w:cs="Times New Roman"/>
    </w:rPr>
  </w:style>
  <w:style w:type="paragraph" w:customStyle="1" w:styleId="Bodytext40">
    <w:name w:val="Body text (4)"/>
    <w:basedOn w:val="Normal"/>
    <w:link w:val="Bodytext4"/>
    <w:pPr>
      <w:ind w:hanging="1600"/>
    </w:pPr>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16" w:lineRule="auto"/>
      <w:ind w:left="-1600"/>
    </w:pPr>
    <w:rPr>
      <w:rFonts w:ascii="Times New Roman" w:eastAsia="Times New Roman" w:hAnsi="Times New Roman" w:cs="Times New Roman"/>
      <w:color w:val="FF0000"/>
      <w:sz w:val="14"/>
      <w:szCs w:val="14"/>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Bodytext20">
    <w:name w:val="Body text (2)"/>
    <w:basedOn w:val="Normal"/>
    <w:link w:val="Bodytext2"/>
    <w:pPr>
      <w:jc w:val="center"/>
    </w:pPr>
    <w:rPr>
      <w:rFonts w:ascii="Times New Roman" w:eastAsia="Times New Roman" w:hAnsi="Times New Roman" w:cs="Times New Roman"/>
      <w:b/>
      <w:bCs/>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0"/>
      <w:szCs w:val="20"/>
      <w:u w:val="none"/>
      <w:shd w:val="clear" w:color="auto" w:fill="auto"/>
    </w:rPr>
  </w:style>
  <w:style w:type="paragraph" w:customStyle="1" w:styleId="Heading21">
    <w:name w:val="Heading #2"/>
    <w:basedOn w:val="Normal"/>
    <w:link w:val="Heading20"/>
    <w:pPr>
      <w:spacing w:line="288" w:lineRule="auto"/>
      <w:ind w:firstLine="160"/>
      <w:outlineLvl w:val="1"/>
    </w:pPr>
    <w:rPr>
      <w:rFonts w:ascii="Times New Roman" w:eastAsia="Times New Roman" w:hAnsi="Times New Roman" w:cs="Times New Roman"/>
      <w:b/>
      <w:bCs/>
    </w:rPr>
  </w:style>
  <w:style w:type="paragraph" w:styleId="BodyText">
    <w:name w:val="Body Text"/>
    <w:basedOn w:val="Normal"/>
    <w:link w:val="BodyTextChar"/>
    <w:qFormat/>
    <w:pPr>
      <w:spacing w:line="331" w:lineRule="auto"/>
      <w:ind w:firstLine="280"/>
    </w:pPr>
    <w:rPr>
      <w:rFonts w:ascii="Times New Roman" w:eastAsia="Times New Roman" w:hAnsi="Times New Roman" w:cs="Times New Roman"/>
    </w:rPr>
  </w:style>
  <w:style w:type="paragraph" w:customStyle="1" w:styleId="Heading11">
    <w:name w:val="Heading #1"/>
    <w:basedOn w:val="Normal"/>
    <w:link w:val="Heading10"/>
    <w:pPr>
      <w:ind w:left="1830" w:firstLine="320"/>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331" w:lineRule="auto"/>
      <w:ind w:firstLine="280"/>
    </w:pPr>
    <w:rPr>
      <w:rFonts w:ascii="Times New Roman" w:eastAsia="Times New Roman" w:hAnsi="Times New Roman" w:cs="Times New Roman"/>
    </w:rPr>
  </w:style>
  <w:style w:type="paragraph" w:customStyle="1" w:styleId="Bodytext40">
    <w:name w:val="Body text (4)"/>
    <w:basedOn w:val="Normal"/>
    <w:link w:val="Bodytext4"/>
    <w:pPr>
      <w:ind w:hanging="1600"/>
    </w:pPr>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16" w:lineRule="auto"/>
      <w:ind w:left="-1600"/>
    </w:pPr>
    <w:rPr>
      <w:rFonts w:ascii="Times New Roman" w:eastAsia="Times New Roman" w:hAnsi="Times New Roman" w:cs="Times New Roman"/>
      <w:color w:val="FF0000"/>
      <w:sz w:val="14"/>
      <w:szCs w:val="14"/>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Bodytext20">
    <w:name w:val="Body text (2)"/>
    <w:basedOn w:val="Normal"/>
    <w:link w:val="Bodytext2"/>
    <w:pPr>
      <w:jc w:val="center"/>
    </w:pPr>
    <w:rPr>
      <w:rFonts w:ascii="Times New Roman" w:eastAsia="Times New Roman" w:hAnsi="Times New Roman" w:cs="Times New Roman"/>
      <w:b/>
      <w:bCs/>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info@tdtgroup.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sHXx0glT3APP5pt1u8fQEirLg==">CgMxLjAyCWguMmp4c3hxaDgAciExTHM4bVh3dUxZRkZQUGlGaVlYdmktbzNodTZrdWV1UkQ=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2024-02-02T05:00:00Z</dcterms:created>
  <dcterms:modified xsi:type="dcterms:W3CDTF">2024-02-05T11:01:00Z</dcterms:modified>
</cp:coreProperties>
</file>