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18E1" w:rsidRPr="00F64116" w:rsidRDefault="004A26EB" w:rsidP="004A26EB">
      <w:pPr>
        <w:pBdr>
          <w:top w:val="nil"/>
          <w:left w:val="nil"/>
          <w:bottom w:val="nil"/>
          <w:right w:val="nil"/>
          <w:between w:val="nil"/>
        </w:pBdr>
        <w:tabs>
          <w:tab w:val="left" w:pos="47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64116">
        <w:rPr>
          <w:rFonts w:ascii="Arial" w:hAnsi="Arial" w:cs="Arial"/>
          <w:b/>
          <w:color w:val="010000"/>
          <w:sz w:val="20"/>
        </w:rPr>
        <w:t>UDL: Board Resolution</w:t>
      </w:r>
    </w:p>
    <w:p w14:paraId="00000002" w14:textId="77777777" w:rsidR="00A218E1" w:rsidRPr="00F64116" w:rsidRDefault="004A26EB" w:rsidP="004A26EB">
      <w:pPr>
        <w:pBdr>
          <w:top w:val="nil"/>
          <w:left w:val="nil"/>
          <w:bottom w:val="nil"/>
          <w:right w:val="nil"/>
          <w:between w:val="nil"/>
        </w:pBdr>
        <w:tabs>
          <w:tab w:val="left" w:pos="4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On January 31, 2024, DAKLAK Urban and </w:t>
      </w:r>
      <w:proofErr w:type="spellStart"/>
      <w:r w:rsidRPr="00F64116">
        <w:rPr>
          <w:rFonts w:ascii="Arial" w:hAnsi="Arial" w:cs="Arial"/>
          <w:color w:val="010000"/>
          <w:sz w:val="20"/>
        </w:rPr>
        <w:t>Enviroment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Limited Company announced Resolution No. 42/NQ-HDQT as follows:</w:t>
      </w:r>
    </w:p>
    <w:p w14:paraId="00000003" w14:textId="77777777" w:rsidR="00A218E1" w:rsidRPr="00F64116" w:rsidRDefault="004A26EB" w:rsidP="004A2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Article 1: Approve the purchase of shares of employees who have left their jobs before the commitment period according to the </w:t>
      </w:r>
      <w:proofErr w:type="spellStart"/>
      <w:r w:rsidRPr="00F64116">
        <w:rPr>
          <w:rFonts w:ascii="Arial" w:hAnsi="Arial" w:cs="Arial"/>
          <w:color w:val="010000"/>
          <w:sz w:val="20"/>
        </w:rPr>
        <w:t>Equitization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Plan, replacing Board Resolution No. 39/NQ-HDQT dated November 3, 2023 with the following specific content:</w:t>
      </w:r>
    </w:p>
    <w:p w14:paraId="00000004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Name of shares registered to buy: Share of DAKLAK Urban and </w:t>
      </w:r>
      <w:proofErr w:type="spellStart"/>
      <w:r w:rsidRPr="00F64116">
        <w:rPr>
          <w:rFonts w:ascii="Arial" w:hAnsi="Arial" w:cs="Arial"/>
          <w:color w:val="010000"/>
          <w:sz w:val="20"/>
        </w:rPr>
        <w:t>Enviroment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Limited Company</w:t>
      </w:r>
    </w:p>
    <w:p w14:paraId="00000005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Par value: VND 10,000/share</w:t>
      </w:r>
    </w:p>
    <w:p w14:paraId="00000007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Securities code: UDL</w:t>
      </w:r>
    </w:p>
    <w:p w14:paraId="00000008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Total treasury shares held before the transaction: 0 shares</w:t>
      </w:r>
    </w:p>
    <w:p w14:paraId="00000009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Total number of shares registered for repurchase: 135,400 shares</w:t>
      </w:r>
    </w:p>
    <w:p w14:paraId="0000000A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Total number of resigned employees: 57 persons</w:t>
      </w:r>
    </w:p>
    <w:p w14:paraId="0000000B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Purpose: Repurchase shares offered to employees who quit their jobs before the holding commitment period under the </w:t>
      </w:r>
      <w:proofErr w:type="spellStart"/>
      <w:r w:rsidRPr="00F64116">
        <w:rPr>
          <w:rFonts w:ascii="Arial" w:hAnsi="Arial" w:cs="Arial"/>
          <w:color w:val="010000"/>
          <w:sz w:val="20"/>
        </w:rPr>
        <w:t>Equitization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Plan</w:t>
      </w:r>
    </w:p>
    <w:p w14:paraId="0000000C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Source of capital for the repurchase: Undistributed profit after tax</w:t>
      </w:r>
    </w:p>
    <w:p w14:paraId="0000000D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Transaction method: Transfer the ownership through Vietnam Securities Depository and Clearing Corporation (VSDC).</w:t>
      </w:r>
    </w:p>
    <w:p w14:paraId="0000000E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Repurchase price: According to the offering price in the </w:t>
      </w:r>
      <w:proofErr w:type="spellStart"/>
      <w:r w:rsidRPr="00F64116">
        <w:rPr>
          <w:rFonts w:ascii="Arial" w:hAnsi="Arial" w:cs="Arial"/>
          <w:color w:val="010000"/>
          <w:sz w:val="20"/>
        </w:rPr>
        <w:t>equitization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plan at VND 11,500/share.</w:t>
      </w:r>
    </w:p>
    <w:p w14:paraId="0000000F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Implementation time: Expected to be in Q1/2024 and after the State Securities Commission receives the report document on repurchasing shares of employees who quit their jobs before the holding commitment period under the </w:t>
      </w:r>
      <w:proofErr w:type="spellStart"/>
      <w:r w:rsidRPr="00F64116">
        <w:rPr>
          <w:rFonts w:ascii="Arial" w:hAnsi="Arial" w:cs="Arial"/>
          <w:color w:val="010000"/>
          <w:sz w:val="20"/>
        </w:rPr>
        <w:t>Equitization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Plan.</w:t>
      </w:r>
    </w:p>
    <w:p w14:paraId="00000010" w14:textId="77777777" w:rsidR="00A218E1" w:rsidRPr="00F64116" w:rsidRDefault="004A26EB" w:rsidP="004A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>List of employees who quit their jobs before the committed deadline is in Appendix 1 attached.</w:t>
      </w:r>
    </w:p>
    <w:p w14:paraId="00000011" w14:textId="37B4846E" w:rsidR="00A218E1" w:rsidRPr="00F64116" w:rsidRDefault="004A26EB" w:rsidP="004A2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Article 2: Authorize the </w:t>
      </w:r>
      <w:r w:rsidR="00D731F4">
        <w:rPr>
          <w:rFonts w:ascii="Arial" w:hAnsi="Arial" w:cs="Arial"/>
          <w:color w:val="010000"/>
          <w:sz w:val="20"/>
        </w:rPr>
        <w:t>Managing Director</w:t>
      </w:r>
      <w:r w:rsidRPr="00F64116">
        <w:rPr>
          <w:rFonts w:ascii="Arial" w:hAnsi="Arial" w:cs="Arial"/>
          <w:color w:val="010000"/>
          <w:sz w:val="20"/>
        </w:rPr>
        <w:t xml:space="preserve"> of the Company to implement relevant procedures and disclose information </w:t>
      </w:r>
      <w:r w:rsidR="00D731F4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F64116">
        <w:rPr>
          <w:rFonts w:ascii="Arial" w:hAnsi="Arial" w:cs="Arial"/>
          <w:color w:val="010000"/>
          <w:sz w:val="20"/>
        </w:rPr>
        <w:t>.</w:t>
      </w:r>
    </w:p>
    <w:p w14:paraId="00000012" w14:textId="3E22FAAF" w:rsidR="00A218E1" w:rsidRPr="00F64116" w:rsidRDefault="004A26EB" w:rsidP="004A26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4116">
        <w:rPr>
          <w:rFonts w:ascii="Arial" w:hAnsi="Arial" w:cs="Arial"/>
          <w:color w:val="010000"/>
          <w:sz w:val="20"/>
        </w:rPr>
        <w:t xml:space="preserve">Article 3: This </w:t>
      </w:r>
      <w:r w:rsidR="00D731F4">
        <w:rPr>
          <w:rFonts w:ascii="Arial" w:hAnsi="Arial" w:cs="Arial"/>
          <w:color w:val="010000"/>
          <w:sz w:val="20"/>
        </w:rPr>
        <w:t xml:space="preserve">Board </w:t>
      </w:r>
      <w:r w:rsidRPr="00F64116">
        <w:rPr>
          <w:rFonts w:ascii="Arial" w:hAnsi="Arial" w:cs="Arial"/>
          <w:color w:val="010000"/>
          <w:sz w:val="20"/>
        </w:rPr>
        <w:t>Resolution takes effect from the date of signing. Mem</w:t>
      </w:r>
      <w:r w:rsidR="00D731F4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64116">
        <w:rPr>
          <w:rFonts w:ascii="Arial" w:hAnsi="Arial" w:cs="Arial"/>
          <w:color w:val="010000"/>
          <w:sz w:val="20"/>
        </w:rPr>
        <w:t xml:space="preserve">of DAKLAK Urban and </w:t>
      </w:r>
      <w:proofErr w:type="spellStart"/>
      <w:r w:rsidRPr="00F64116">
        <w:rPr>
          <w:rFonts w:ascii="Arial" w:hAnsi="Arial" w:cs="Arial"/>
          <w:color w:val="010000"/>
          <w:sz w:val="20"/>
        </w:rPr>
        <w:t>Enviroment</w:t>
      </w:r>
      <w:proofErr w:type="spellEnd"/>
      <w:r w:rsidRPr="00F64116">
        <w:rPr>
          <w:rFonts w:ascii="Arial" w:hAnsi="Arial" w:cs="Arial"/>
          <w:color w:val="010000"/>
          <w:sz w:val="20"/>
        </w:rPr>
        <w:t xml:space="preserve"> Limited Company are responsible for the implementation of this Resolution.</w:t>
      </w:r>
    </w:p>
    <w:sectPr w:rsidR="00A218E1" w:rsidRPr="00F64116" w:rsidSect="004A26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E1E"/>
    <w:multiLevelType w:val="multilevel"/>
    <w:tmpl w:val="E468E9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1"/>
    <w:rsid w:val="004A26EB"/>
    <w:rsid w:val="00A218E1"/>
    <w:rsid w:val="00D731F4"/>
    <w:rsid w:val="00F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243E1"/>
  <w15:docId w15:val="{60F0C5EB-7DA2-4676-90CC-50B9374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5u1Goc7N4DEcgVxy/6thq/nTcg==">CgMxLjAyCGguZ2pkZ3hzOAByITE5NW1KQmo2VzBjOHYxdk1BUkxaRFhPWWhzeC1qNWhqUA==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2024-02-05T03:23:00Z</dcterms:created>
  <dcterms:modified xsi:type="dcterms:W3CDTF">2024-02-05T03:23:00Z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37fac0e692285845d3fee23e10aef3673d9ccba653cfb91aa568f14a92e85496</vt:lpwstr>
  </property>
</Properties>
</file>