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D324A" w:rsidRPr="005F01D5" w:rsidRDefault="00DC15ED" w:rsidP="00DC15ED">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proofErr w:type="spellStart"/>
      <w:r w:rsidRPr="005F01D5">
        <w:rPr>
          <w:rFonts w:ascii="Arial" w:hAnsi="Arial" w:cs="Arial"/>
          <w:b/>
          <w:color w:val="010000"/>
          <w:sz w:val="20"/>
        </w:rPr>
        <w:t>BSR</w:t>
      </w:r>
      <w:proofErr w:type="spellEnd"/>
      <w:r w:rsidRPr="005F01D5">
        <w:rPr>
          <w:rFonts w:ascii="Arial" w:hAnsi="Arial" w:cs="Arial"/>
          <w:b/>
          <w:color w:val="010000"/>
          <w:sz w:val="20"/>
        </w:rPr>
        <w:t>: Board Resolution</w:t>
      </w:r>
    </w:p>
    <w:p w14:paraId="00000002" w14:textId="77777777" w:rsidR="004D324A" w:rsidRPr="005F01D5" w:rsidRDefault="00DC15ED" w:rsidP="00DC15E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F01D5">
        <w:rPr>
          <w:rFonts w:ascii="Arial" w:hAnsi="Arial" w:cs="Arial"/>
          <w:color w:val="010000"/>
          <w:sz w:val="20"/>
        </w:rPr>
        <w:t xml:space="preserve">On January 31, 2024, </w:t>
      </w:r>
      <w:proofErr w:type="spellStart"/>
      <w:r w:rsidRPr="005F01D5">
        <w:rPr>
          <w:rFonts w:ascii="Arial" w:hAnsi="Arial" w:cs="Arial"/>
          <w:color w:val="010000"/>
          <w:sz w:val="20"/>
        </w:rPr>
        <w:t>Binh</w:t>
      </w:r>
      <w:proofErr w:type="spellEnd"/>
      <w:r w:rsidRPr="005F01D5">
        <w:rPr>
          <w:rFonts w:ascii="Arial" w:hAnsi="Arial" w:cs="Arial"/>
          <w:color w:val="010000"/>
          <w:sz w:val="20"/>
        </w:rPr>
        <w:t xml:space="preserve"> Son Refining and Petrochemical Joint Stock Company announced Resolution No. 334/NQ-</w:t>
      </w:r>
      <w:proofErr w:type="spellStart"/>
      <w:r w:rsidRPr="005F01D5">
        <w:rPr>
          <w:rFonts w:ascii="Arial" w:hAnsi="Arial" w:cs="Arial"/>
          <w:color w:val="010000"/>
          <w:sz w:val="20"/>
        </w:rPr>
        <w:t>BSR</w:t>
      </w:r>
      <w:proofErr w:type="spellEnd"/>
      <w:r w:rsidRPr="005F01D5">
        <w:rPr>
          <w:rFonts w:ascii="Arial" w:hAnsi="Arial" w:cs="Arial"/>
          <w:color w:val="010000"/>
          <w:sz w:val="20"/>
        </w:rPr>
        <w:t xml:space="preserve"> on extending the time to organize the Annual General Meeting of Shareholders 2024 and the plan to organize the Annual General Meeting of Shareholders 2024 of </w:t>
      </w:r>
      <w:proofErr w:type="spellStart"/>
      <w:r w:rsidRPr="005F01D5">
        <w:rPr>
          <w:rFonts w:ascii="Arial" w:hAnsi="Arial" w:cs="Arial"/>
          <w:color w:val="010000"/>
          <w:sz w:val="20"/>
        </w:rPr>
        <w:t>Binh</w:t>
      </w:r>
      <w:proofErr w:type="spellEnd"/>
      <w:r w:rsidRPr="005F01D5">
        <w:rPr>
          <w:rFonts w:ascii="Arial" w:hAnsi="Arial" w:cs="Arial"/>
          <w:color w:val="010000"/>
          <w:sz w:val="20"/>
        </w:rPr>
        <w:t xml:space="preserve"> Son Refining and Petrochemical Joint Stock Company as follows:</w:t>
      </w:r>
    </w:p>
    <w:p w14:paraId="00000003" w14:textId="77777777" w:rsidR="004D324A" w:rsidRPr="005F01D5" w:rsidRDefault="00DC15ED" w:rsidP="00DC15E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F01D5">
        <w:rPr>
          <w:rFonts w:ascii="Arial" w:hAnsi="Arial" w:cs="Arial"/>
          <w:color w:val="010000"/>
          <w:sz w:val="20"/>
        </w:rPr>
        <w:t xml:space="preserve">‎‎Article 1. Approve extending the time to organize the Annual General Meeting of Shareholders 2024 and the plan to organize the Annual General Meeting of Shareholders 2024 of </w:t>
      </w:r>
      <w:proofErr w:type="spellStart"/>
      <w:r w:rsidRPr="005F01D5">
        <w:rPr>
          <w:rFonts w:ascii="Arial" w:hAnsi="Arial" w:cs="Arial"/>
          <w:color w:val="010000"/>
          <w:sz w:val="20"/>
        </w:rPr>
        <w:t>Binh</w:t>
      </w:r>
      <w:proofErr w:type="spellEnd"/>
      <w:r w:rsidRPr="005F01D5">
        <w:rPr>
          <w:rFonts w:ascii="Arial" w:hAnsi="Arial" w:cs="Arial"/>
          <w:color w:val="010000"/>
          <w:sz w:val="20"/>
        </w:rPr>
        <w:t xml:space="preserve"> Son Refining and Petrochemical Joint Stock Company as follows:</w:t>
      </w:r>
    </w:p>
    <w:p w14:paraId="00000004" w14:textId="77777777" w:rsidR="004D324A" w:rsidRPr="005F01D5" w:rsidRDefault="00DC15ED" w:rsidP="00DC15ED">
      <w:pPr>
        <w:numPr>
          <w:ilvl w:val="0"/>
          <w:numId w:val="1"/>
        </w:numPr>
        <w:pBdr>
          <w:top w:val="nil"/>
          <w:left w:val="nil"/>
          <w:bottom w:val="nil"/>
          <w:right w:val="nil"/>
          <w:between w:val="nil"/>
        </w:pBdr>
        <w:tabs>
          <w:tab w:val="left" w:pos="432"/>
          <w:tab w:val="left" w:pos="689"/>
        </w:tabs>
        <w:spacing w:after="120" w:line="360" w:lineRule="auto"/>
        <w:rPr>
          <w:rFonts w:ascii="Arial" w:eastAsia="Arial" w:hAnsi="Arial" w:cs="Arial"/>
          <w:color w:val="010000"/>
          <w:sz w:val="20"/>
          <w:szCs w:val="20"/>
        </w:rPr>
      </w:pPr>
      <w:r w:rsidRPr="005F01D5">
        <w:rPr>
          <w:rFonts w:ascii="Arial" w:hAnsi="Arial" w:cs="Arial"/>
          <w:color w:val="010000"/>
          <w:sz w:val="20"/>
        </w:rPr>
        <w:t>Record date for the list of shareholders: April 22, 2024.</w:t>
      </w:r>
    </w:p>
    <w:p w14:paraId="00000005" w14:textId="77777777" w:rsidR="004D324A" w:rsidRPr="005F01D5" w:rsidRDefault="00DC15ED" w:rsidP="00DC15ED">
      <w:pPr>
        <w:numPr>
          <w:ilvl w:val="0"/>
          <w:numId w:val="1"/>
        </w:numPr>
        <w:pBdr>
          <w:top w:val="nil"/>
          <w:left w:val="nil"/>
          <w:bottom w:val="nil"/>
          <w:right w:val="nil"/>
          <w:between w:val="nil"/>
        </w:pBdr>
        <w:tabs>
          <w:tab w:val="left" w:pos="432"/>
          <w:tab w:val="left" w:pos="713"/>
        </w:tabs>
        <w:spacing w:after="120" w:line="360" w:lineRule="auto"/>
        <w:rPr>
          <w:rFonts w:ascii="Arial" w:eastAsia="Arial" w:hAnsi="Arial" w:cs="Arial"/>
          <w:color w:val="010000"/>
          <w:sz w:val="20"/>
          <w:szCs w:val="20"/>
        </w:rPr>
      </w:pPr>
      <w:r w:rsidRPr="005F01D5">
        <w:rPr>
          <w:rFonts w:ascii="Arial" w:hAnsi="Arial" w:cs="Arial"/>
          <w:color w:val="010000"/>
          <w:sz w:val="20"/>
        </w:rPr>
        <w:t>Expected meeting time: May 23, 2024.</w:t>
      </w:r>
    </w:p>
    <w:p w14:paraId="00000006" w14:textId="77777777" w:rsidR="004D324A" w:rsidRPr="005F01D5" w:rsidRDefault="00DC15ED" w:rsidP="00DC15ED">
      <w:pPr>
        <w:numPr>
          <w:ilvl w:val="0"/>
          <w:numId w:val="1"/>
        </w:numPr>
        <w:pBdr>
          <w:top w:val="nil"/>
          <w:left w:val="nil"/>
          <w:bottom w:val="nil"/>
          <w:right w:val="nil"/>
          <w:between w:val="nil"/>
        </w:pBdr>
        <w:tabs>
          <w:tab w:val="left" w:pos="432"/>
          <w:tab w:val="left" w:pos="713"/>
        </w:tabs>
        <w:spacing w:after="120" w:line="360" w:lineRule="auto"/>
        <w:rPr>
          <w:rFonts w:ascii="Arial" w:eastAsia="Arial" w:hAnsi="Arial" w:cs="Arial"/>
          <w:color w:val="010000"/>
          <w:sz w:val="20"/>
          <w:szCs w:val="20"/>
        </w:rPr>
      </w:pPr>
      <w:r w:rsidRPr="005F01D5">
        <w:rPr>
          <w:rFonts w:ascii="Arial" w:hAnsi="Arial" w:cs="Arial"/>
          <w:color w:val="010000"/>
          <w:sz w:val="20"/>
        </w:rPr>
        <w:t>Expected venue and form of organization: Directly in Ho Chi Minh City.</w:t>
      </w:r>
    </w:p>
    <w:p w14:paraId="00000007" w14:textId="77777777" w:rsidR="004D324A" w:rsidRPr="005F01D5" w:rsidRDefault="00DC15ED" w:rsidP="00DC15ED">
      <w:pPr>
        <w:numPr>
          <w:ilvl w:val="0"/>
          <w:numId w:val="1"/>
        </w:numPr>
        <w:pBdr>
          <w:top w:val="nil"/>
          <w:left w:val="nil"/>
          <w:bottom w:val="nil"/>
          <w:right w:val="nil"/>
          <w:between w:val="nil"/>
        </w:pBdr>
        <w:tabs>
          <w:tab w:val="left" w:pos="432"/>
          <w:tab w:val="left" w:pos="718"/>
        </w:tabs>
        <w:spacing w:after="120" w:line="360" w:lineRule="auto"/>
        <w:rPr>
          <w:rFonts w:ascii="Arial" w:eastAsia="Arial" w:hAnsi="Arial" w:cs="Arial"/>
          <w:color w:val="010000"/>
          <w:sz w:val="20"/>
          <w:szCs w:val="20"/>
        </w:rPr>
      </w:pPr>
      <w:r w:rsidRPr="005F01D5">
        <w:rPr>
          <w:rFonts w:ascii="Arial" w:hAnsi="Arial" w:cs="Arial"/>
          <w:color w:val="010000"/>
          <w:sz w:val="20"/>
        </w:rPr>
        <w:t>Meeting contents:</w:t>
      </w:r>
    </w:p>
    <w:p w14:paraId="00000008" w14:textId="77777777" w:rsidR="004D324A" w:rsidRPr="005F01D5" w:rsidRDefault="00DC15ED" w:rsidP="00DC15ED">
      <w:pPr>
        <w:numPr>
          <w:ilvl w:val="0"/>
          <w:numId w:val="2"/>
        </w:numPr>
        <w:pBdr>
          <w:top w:val="nil"/>
          <w:left w:val="nil"/>
          <w:bottom w:val="nil"/>
          <w:right w:val="nil"/>
          <w:between w:val="nil"/>
        </w:pBdr>
        <w:tabs>
          <w:tab w:val="left" w:pos="432"/>
          <w:tab w:val="left" w:pos="719"/>
        </w:tabs>
        <w:spacing w:after="120" w:line="360" w:lineRule="auto"/>
        <w:rPr>
          <w:rFonts w:ascii="Arial" w:eastAsia="Arial" w:hAnsi="Arial" w:cs="Arial"/>
          <w:color w:val="010000"/>
          <w:sz w:val="20"/>
          <w:szCs w:val="20"/>
        </w:rPr>
      </w:pPr>
      <w:r w:rsidRPr="005F01D5">
        <w:rPr>
          <w:rFonts w:ascii="Arial" w:hAnsi="Arial" w:cs="Arial"/>
          <w:color w:val="010000"/>
          <w:sz w:val="20"/>
        </w:rPr>
        <w:t>Report on production and business activities results in 2023 and production and business plan for 2024;</w:t>
      </w:r>
    </w:p>
    <w:p w14:paraId="00000009" w14:textId="77777777" w:rsidR="004D324A" w:rsidRPr="005F01D5" w:rsidRDefault="00DC15ED" w:rsidP="00DC15ED">
      <w:pPr>
        <w:numPr>
          <w:ilvl w:val="0"/>
          <w:numId w:val="2"/>
        </w:numPr>
        <w:pBdr>
          <w:top w:val="nil"/>
          <w:left w:val="nil"/>
          <w:bottom w:val="nil"/>
          <w:right w:val="nil"/>
          <w:between w:val="nil"/>
        </w:pBdr>
        <w:tabs>
          <w:tab w:val="left" w:pos="432"/>
          <w:tab w:val="left" w:pos="719"/>
        </w:tabs>
        <w:spacing w:after="120" w:line="360" w:lineRule="auto"/>
        <w:rPr>
          <w:rFonts w:ascii="Arial" w:eastAsia="Arial" w:hAnsi="Arial" w:cs="Arial"/>
          <w:color w:val="010000"/>
          <w:sz w:val="20"/>
          <w:szCs w:val="20"/>
        </w:rPr>
      </w:pPr>
      <w:r w:rsidRPr="005F01D5">
        <w:rPr>
          <w:rFonts w:ascii="Arial" w:hAnsi="Arial" w:cs="Arial"/>
          <w:color w:val="010000"/>
          <w:sz w:val="20"/>
        </w:rPr>
        <w:t>Report on activities of the Board of Directors and each members of the Board of Directors in 2023 and orientation, duties for 2024;</w:t>
      </w:r>
    </w:p>
    <w:p w14:paraId="0000000A" w14:textId="49B5D86F" w:rsidR="004D324A" w:rsidRPr="005F01D5" w:rsidRDefault="00DC15ED" w:rsidP="00DC15ED">
      <w:pPr>
        <w:numPr>
          <w:ilvl w:val="0"/>
          <w:numId w:val="2"/>
        </w:numPr>
        <w:pBdr>
          <w:top w:val="nil"/>
          <w:left w:val="nil"/>
          <w:bottom w:val="nil"/>
          <w:right w:val="nil"/>
          <w:between w:val="nil"/>
        </w:pBdr>
        <w:tabs>
          <w:tab w:val="left" w:pos="432"/>
          <w:tab w:val="left" w:pos="719"/>
        </w:tabs>
        <w:spacing w:after="120" w:line="360" w:lineRule="auto"/>
        <w:rPr>
          <w:rFonts w:ascii="Arial" w:eastAsia="Arial" w:hAnsi="Arial" w:cs="Arial"/>
          <w:color w:val="010000"/>
          <w:sz w:val="20"/>
          <w:szCs w:val="20"/>
        </w:rPr>
      </w:pPr>
      <w:r w:rsidRPr="005F01D5">
        <w:rPr>
          <w:rFonts w:ascii="Arial" w:hAnsi="Arial" w:cs="Arial"/>
          <w:color w:val="010000"/>
          <w:sz w:val="20"/>
        </w:rPr>
        <w:t>Report on activities of the Supervisory Board and each members of the Supervisory Board in 2023 and orientation, duties for 2024;</w:t>
      </w:r>
    </w:p>
    <w:p w14:paraId="0000000B" w14:textId="77777777" w:rsidR="004D324A" w:rsidRPr="005F01D5" w:rsidRDefault="00DC15ED" w:rsidP="00DC15ED">
      <w:pPr>
        <w:numPr>
          <w:ilvl w:val="0"/>
          <w:numId w:val="2"/>
        </w:numPr>
        <w:pBdr>
          <w:top w:val="nil"/>
          <w:left w:val="nil"/>
          <w:bottom w:val="nil"/>
          <w:right w:val="nil"/>
          <w:between w:val="nil"/>
        </w:pBdr>
        <w:tabs>
          <w:tab w:val="left" w:pos="432"/>
          <w:tab w:val="left" w:pos="759"/>
        </w:tabs>
        <w:spacing w:after="120" w:line="360" w:lineRule="auto"/>
        <w:rPr>
          <w:rFonts w:ascii="Arial" w:eastAsia="Arial" w:hAnsi="Arial" w:cs="Arial"/>
          <w:color w:val="010000"/>
          <w:sz w:val="20"/>
          <w:szCs w:val="20"/>
        </w:rPr>
      </w:pPr>
      <w:r w:rsidRPr="005F01D5">
        <w:rPr>
          <w:rFonts w:ascii="Arial" w:hAnsi="Arial" w:cs="Arial"/>
          <w:color w:val="010000"/>
          <w:sz w:val="20"/>
        </w:rPr>
        <w:t>Report on the salary fund and remuneration settlement in 2023 and the salary fund and remuneration plan in 2024 of the Board of Directors and the Supervisory Board;</w:t>
      </w:r>
    </w:p>
    <w:p w14:paraId="0000000C" w14:textId="77777777" w:rsidR="004D324A" w:rsidRPr="005F01D5" w:rsidRDefault="00DC15ED" w:rsidP="00DC15ED">
      <w:pPr>
        <w:numPr>
          <w:ilvl w:val="0"/>
          <w:numId w:val="2"/>
        </w:numPr>
        <w:pBdr>
          <w:top w:val="nil"/>
          <w:left w:val="nil"/>
          <w:bottom w:val="nil"/>
          <w:right w:val="nil"/>
          <w:between w:val="nil"/>
        </w:pBdr>
        <w:tabs>
          <w:tab w:val="left" w:pos="432"/>
          <w:tab w:val="left" w:pos="759"/>
        </w:tabs>
        <w:spacing w:after="120" w:line="360" w:lineRule="auto"/>
        <w:rPr>
          <w:rFonts w:ascii="Arial" w:eastAsia="Arial" w:hAnsi="Arial" w:cs="Arial"/>
          <w:color w:val="010000"/>
          <w:sz w:val="20"/>
          <w:szCs w:val="20"/>
        </w:rPr>
      </w:pPr>
      <w:r w:rsidRPr="005F01D5">
        <w:rPr>
          <w:rFonts w:ascii="Arial" w:hAnsi="Arial" w:cs="Arial"/>
          <w:color w:val="010000"/>
          <w:sz w:val="20"/>
        </w:rPr>
        <w:t>Proposals:</w:t>
      </w:r>
    </w:p>
    <w:p w14:paraId="0000000D" w14:textId="77777777" w:rsidR="004D324A" w:rsidRPr="005F01D5" w:rsidRDefault="00DC15ED" w:rsidP="00DC15ED">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F01D5">
        <w:rPr>
          <w:rFonts w:ascii="Arial" w:hAnsi="Arial" w:cs="Arial"/>
          <w:color w:val="010000"/>
          <w:sz w:val="20"/>
        </w:rPr>
        <w:t>Proposal on approving the Audited Financial Statements 2023;</w:t>
      </w:r>
    </w:p>
    <w:p w14:paraId="0000000E" w14:textId="77777777" w:rsidR="004D324A" w:rsidRPr="005F01D5" w:rsidRDefault="00DC15ED" w:rsidP="00DC15ED">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F01D5">
        <w:rPr>
          <w:rFonts w:ascii="Arial" w:hAnsi="Arial" w:cs="Arial"/>
          <w:color w:val="010000"/>
          <w:sz w:val="20"/>
        </w:rPr>
        <w:t>Proposal on profit distribution plan for 2023;</w:t>
      </w:r>
    </w:p>
    <w:p w14:paraId="0000000F" w14:textId="77777777" w:rsidR="004D324A" w:rsidRPr="005F01D5" w:rsidRDefault="00DC15ED" w:rsidP="00DC15ED">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F01D5">
        <w:rPr>
          <w:rFonts w:ascii="Arial" w:hAnsi="Arial" w:cs="Arial"/>
          <w:color w:val="010000"/>
          <w:sz w:val="20"/>
        </w:rPr>
        <w:t>Proposal on the selection of an audit company for the Financial Statements 2024;</w:t>
      </w:r>
    </w:p>
    <w:p w14:paraId="00000010" w14:textId="77777777" w:rsidR="004D324A" w:rsidRPr="005F01D5" w:rsidRDefault="00DC15ED" w:rsidP="00DC15ED">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F01D5">
        <w:rPr>
          <w:rFonts w:ascii="Arial" w:hAnsi="Arial" w:cs="Arial"/>
          <w:color w:val="010000"/>
          <w:sz w:val="20"/>
        </w:rPr>
        <w:t>Proposal on the Charter, Regulations on corporate governance, Operational Regulations of the Board of Directors and the Supervisory Board</w:t>
      </w:r>
      <w:proofErr w:type="gramStart"/>
      <w:r w:rsidRPr="005F01D5">
        <w:rPr>
          <w:rFonts w:ascii="Arial" w:hAnsi="Arial" w:cs="Arial"/>
          <w:color w:val="010000"/>
          <w:sz w:val="20"/>
        </w:rPr>
        <w:t>,...</w:t>
      </w:r>
      <w:proofErr w:type="gramEnd"/>
    </w:p>
    <w:p w14:paraId="00000011" w14:textId="77777777" w:rsidR="004D324A" w:rsidRPr="005F01D5" w:rsidRDefault="00DC15ED" w:rsidP="00DC15ED">
      <w:pPr>
        <w:numPr>
          <w:ilvl w:val="0"/>
          <w:numId w:val="2"/>
        </w:numPr>
        <w:pBdr>
          <w:top w:val="nil"/>
          <w:left w:val="nil"/>
          <w:bottom w:val="nil"/>
          <w:right w:val="nil"/>
          <w:between w:val="nil"/>
        </w:pBdr>
        <w:tabs>
          <w:tab w:val="left" w:pos="432"/>
          <w:tab w:val="left" w:pos="759"/>
        </w:tabs>
        <w:spacing w:after="120" w:line="360" w:lineRule="auto"/>
        <w:rPr>
          <w:rFonts w:ascii="Arial" w:eastAsia="Arial" w:hAnsi="Arial" w:cs="Arial"/>
          <w:color w:val="010000"/>
          <w:sz w:val="20"/>
          <w:szCs w:val="20"/>
        </w:rPr>
      </w:pPr>
      <w:r w:rsidRPr="005F01D5">
        <w:rPr>
          <w:rFonts w:ascii="Arial" w:hAnsi="Arial" w:cs="Arial"/>
          <w:color w:val="010000"/>
          <w:sz w:val="20"/>
        </w:rPr>
        <w:t>Other issues under the authorities of the General Meeting of Shareholders.</w:t>
      </w:r>
    </w:p>
    <w:p w14:paraId="00000012" w14:textId="77777777" w:rsidR="004D324A" w:rsidRPr="005F01D5" w:rsidRDefault="00DC15ED" w:rsidP="00DC15E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F01D5">
        <w:rPr>
          <w:rFonts w:ascii="Arial" w:hAnsi="Arial" w:cs="Arial"/>
          <w:color w:val="010000"/>
          <w:sz w:val="20"/>
        </w:rPr>
        <w:t>‎‎Article 2. Assign the General Manager to direct the implementation of the necessary procedures related to organizing the Annual General Meeting of Shareholders 2024 in accordance with Article 1 of this Resolution, the provisions of law and the Company’s Charter.</w:t>
      </w:r>
    </w:p>
    <w:p w14:paraId="00000013" w14:textId="77777777" w:rsidR="004D324A" w:rsidRPr="005F01D5" w:rsidRDefault="00DC15ED" w:rsidP="00DC15E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F01D5">
        <w:rPr>
          <w:rFonts w:ascii="Arial" w:hAnsi="Arial" w:cs="Arial"/>
          <w:color w:val="010000"/>
          <w:sz w:val="20"/>
        </w:rPr>
        <w:t>‎‎Article 3. This Resolution takes effect from the date of its signing.</w:t>
      </w:r>
    </w:p>
    <w:p w14:paraId="00000014" w14:textId="77777777" w:rsidR="004D324A" w:rsidRPr="005F01D5" w:rsidRDefault="00DC15ED" w:rsidP="00DC15E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F01D5">
        <w:rPr>
          <w:rFonts w:ascii="Arial" w:hAnsi="Arial" w:cs="Arial"/>
          <w:color w:val="010000"/>
          <w:sz w:val="20"/>
        </w:rPr>
        <w:t xml:space="preserve">‎‎Article 4. The General Manager, the Deputy General Managers, the Chief Accountant, the person in charge of corporate governance, the Secretariat of the Company, the Chief of Office of the Board of Directors, the Chief of Office, the Heads of relevant functional departments are responsible for </w:t>
      </w:r>
      <w:r w:rsidRPr="005F01D5">
        <w:rPr>
          <w:rFonts w:ascii="Arial" w:hAnsi="Arial" w:cs="Arial"/>
          <w:color w:val="010000"/>
          <w:sz w:val="20"/>
        </w:rPr>
        <w:lastRenderedPageBreak/>
        <w:t>implementing this Resolution.</w:t>
      </w:r>
    </w:p>
    <w:sectPr w:rsidR="004D324A" w:rsidRPr="005F01D5" w:rsidSect="00DC15ED">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D5B23"/>
    <w:multiLevelType w:val="multilevel"/>
    <w:tmpl w:val="2A80F15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44C1F78"/>
    <w:multiLevelType w:val="multilevel"/>
    <w:tmpl w:val="B13CF2F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4F9173B"/>
    <w:multiLevelType w:val="multilevel"/>
    <w:tmpl w:val="CC3A450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4A"/>
    <w:rsid w:val="004D324A"/>
    <w:rsid w:val="005F01D5"/>
    <w:rsid w:val="00712208"/>
    <w:rsid w:val="00DC15E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66647A-3B80-4600-9D7B-5EB96CE4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Vnbnnidung0">
    <w:name w:val="Văn bản nội dung"/>
    <w:basedOn w:val="Normal"/>
    <w:link w:val="Vnbnnidung"/>
    <w:pPr>
      <w:spacing w:line="262"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pPr>
      <w:jc w:val="center"/>
    </w:pPr>
    <w:rPr>
      <w:rFonts w:ascii="Times New Roman" w:eastAsia="Times New Roman" w:hAnsi="Times New Roman" w:cs="Times New Roman"/>
      <w:b/>
      <w:bCs/>
      <w:sz w:val="28"/>
      <w:szCs w:val="28"/>
    </w:rPr>
  </w:style>
  <w:style w:type="paragraph" w:customStyle="1" w:styleId="Tiu10">
    <w:name w:val="Tiêu đề #1"/>
    <w:basedOn w:val="Normal"/>
    <w:link w:val="Tiu1"/>
    <w:pPr>
      <w:spacing w:line="233" w:lineRule="auto"/>
      <w:jc w:val="center"/>
      <w:outlineLvl w:val="0"/>
    </w:pPr>
    <w:rPr>
      <w:rFonts w:ascii="Times New Roman" w:eastAsia="Times New Roman" w:hAnsi="Times New Roman" w:cs="Times New Roman"/>
      <w:b/>
      <w:bC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b14snuE2eNPsv8jhPFImt4SY3Q==">CgMxLjA4AHIhMTlYMENMNTVLVWZSb05CSDJxNk1qMkJjVmZ3UkRCbzJf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2024-02-06T03:52:00Z</dcterms:created>
  <dcterms:modified xsi:type="dcterms:W3CDTF">2024-02-06T03:52:00Z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33dd0cd19fd84cb2113719df558575979cac775003e637024b44aa61e63be081</vt:lpwstr>
  </property>
</Properties>
</file>