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665E" w:rsidRPr="00473459" w:rsidRDefault="00E065EA" w:rsidP="00E065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73459">
        <w:rPr>
          <w:rFonts w:ascii="Arial" w:hAnsi="Arial" w:cs="Arial"/>
          <w:b/>
          <w:color w:val="010000"/>
          <w:sz w:val="20"/>
        </w:rPr>
        <w:t>CGV</w:t>
      </w:r>
      <w:proofErr w:type="spellEnd"/>
      <w:r w:rsidRPr="00473459">
        <w:rPr>
          <w:rFonts w:ascii="Arial" w:hAnsi="Arial" w:cs="Arial"/>
          <w:b/>
          <w:color w:val="010000"/>
          <w:sz w:val="20"/>
        </w:rPr>
        <w:t>: Correction of the Annual Corporate Governance Report 2023</w:t>
      </w:r>
    </w:p>
    <w:p w14:paraId="00000002" w14:textId="77777777" w:rsidR="0009665E" w:rsidRPr="00473459" w:rsidRDefault="00E065EA" w:rsidP="00E065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3459">
        <w:rPr>
          <w:rFonts w:ascii="Arial" w:hAnsi="Arial" w:cs="Arial"/>
          <w:color w:val="010000"/>
          <w:sz w:val="20"/>
        </w:rPr>
        <w:t xml:space="preserve">On February 01, 2024, </w:t>
      </w:r>
      <w:proofErr w:type="spellStart"/>
      <w:r w:rsidRPr="00473459">
        <w:rPr>
          <w:rFonts w:ascii="Arial" w:hAnsi="Arial" w:cs="Arial"/>
          <w:color w:val="010000"/>
          <w:sz w:val="20"/>
        </w:rPr>
        <w:t>VINACEGLASS</w:t>
      </w:r>
      <w:proofErr w:type="spellEnd"/>
      <w:r w:rsidRPr="00473459">
        <w:rPr>
          <w:rFonts w:ascii="Arial" w:hAnsi="Arial" w:cs="Arial"/>
          <w:color w:val="010000"/>
          <w:sz w:val="20"/>
        </w:rPr>
        <w:t xml:space="preserve"> Joint Stock Company announced Official Dispatch No. 02/CV on explaining the Official Dispatch on reminding regulations on information disclosure for the Corporate Governance Report 2023 with Hanoi Stock Exchange as follows:</w:t>
      </w:r>
    </w:p>
    <w:p w14:paraId="00000004" w14:textId="61F0AA6B" w:rsidR="0009665E" w:rsidRPr="00473459" w:rsidRDefault="00E065EA" w:rsidP="00E065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3459">
        <w:rPr>
          <w:rFonts w:ascii="Arial" w:hAnsi="Arial" w:cs="Arial"/>
          <w:color w:val="010000"/>
          <w:sz w:val="20"/>
        </w:rPr>
        <w:t xml:space="preserve">During the preparation of the Report, due to a typing error, the Company Secretariat mistakenly records that there are 2 Board of Directors meetings in 2023. In fact, the Company has 4 Board of Directors meetings held on January 10, 2023; April 12, 2023; September 26, 2023; December 25, 2023 (The Company has presented in Section 5. Board Resolutions/Decisions, II. The Board of Directors (Report) </w:t>
      </w:r>
    </w:p>
    <w:p w14:paraId="00000005" w14:textId="77777777" w:rsidR="0009665E" w:rsidRPr="00473459" w:rsidRDefault="00E065EA" w:rsidP="00E065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3459">
        <w:rPr>
          <w:rFonts w:ascii="Arial" w:hAnsi="Arial" w:cs="Arial"/>
          <w:color w:val="010000"/>
          <w:sz w:val="20"/>
        </w:rPr>
        <w:t>Currently, the Company has realized its mistake. The Company will correct and adjust the Corporate Governance Report 2023 as soon as possible.</w:t>
      </w:r>
    </w:p>
    <w:p w14:paraId="00000006" w14:textId="39B2F927" w:rsidR="0009665E" w:rsidRPr="00473459" w:rsidRDefault="0009665E" w:rsidP="00E065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9665E" w:rsidRPr="00473459" w:rsidSect="00E065E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E"/>
    <w:rsid w:val="0009665E"/>
    <w:rsid w:val="00473459"/>
    <w:rsid w:val="008662FD"/>
    <w:rsid w:val="00E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2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s19MfdoT2tBzKRxgKsbWvyPm7g==">CgMxLjA4AHIhMTJmZUJTMDVVN2h6VUtTOHN1Smxvenh5eWdZV0twUWI2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2024-02-06T03:54:00Z</dcterms:created>
  <dcterms:modified xsi:type="dcterms:W3CDTF">2024-02-06T03:54:00Z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47831df2b11643ebb767d700af9866270fce039b8902badfa4ac20d63296b88e</vt:lpwstr>
  </property>
</Properties>
</file>