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32105" w:rsidRPr="00A626F9" w:rsidRDefault="0007521C" w:rsidP="003948A1">
      <w:pPr>
        <w:pBdr>
          <w:top w:val="nil"/>
          <w:left w:val="nil"/>
          <w:bottom w:val="nil"/>
          <w:right w:val="nil"/>
          <w:between w:val="nil"/>
        </w:pBdr>
        <w:spacing w:after="120" w:line="360" w:lineRule="auto"/>
        <w:jc w:val="both"/>
        <w:rPr>
          <w:rFonts w:ascii="Arial" w:eastAsia="Arial" w:hAnsi="Arial" w:cs="Arial"/>
          <w:b/>
          <w:color w:val="010000"/>
          <w:sz w:val="20"/>
          <w:szCs w:val="20"/>
        </w:rPr>
      </w:pPr>
      <w:r w:rsidRPr="00A626F9">
        <w:rPr>
          <w:rFonts w:ascii="Arial" w:hAnsi="Arial" w:cs="Arial"/>
          <w:b/>
          <w:bCs/>
          <w:color w:val="010000"/>
          <w:sz w:val="20"/>
        </w:rPr>
        <w:t>CII120018:</w:t>
      </w:r>
      <w:r w:rsidRPr="00A626F9">
        <w:rPr>
          <w:rFonts w:ascii="Arial" w:hAnsi="Arial" w:cs="Arial"/>
          <w:b/>
          <w:color w:val="010000"/>
          <w:sz w:val="20"/>
        </w:rPr>
        <w:t xml:space="preserve"> Information disclosure of convening the 2n</w:t>
      </w:r>
      <w:bookmarkStart w:id="0" w:name="_GoBack"/>
      <w:bookmarkEnd w:id="0"/>
      <w:r w:rsidRPr="00A626F9">
        <w:rPr>
          <w:rFonts w:ascii="Arial" w:hAnsi="Arial" w:cs="Arial"/>
          <w:b/>
          <w:color w:val="010000"/>
          <w:sz w:val="20"/>
        </w:rPr>
        <w:t>d Extraordinary General Meeting of Shareholders</w:t>
      </w:r>
    </w:p>
    <w:p w14:paraId="00000002" w14:textId="77777777" w:rsidR="00132105" w:rsidRPr="00A626F9" w:rsidRDefault="0007521C" w:rsidP="003948A1">
      <w:pPr>
        <w:pBdr>
          <w:top w:val="nil"/>
          <w:left w:val="nil"/>
          <w:bottom w:val="nil"/>
          <w:right w:val="nil"/>
          <w:between w:val="nil"/>
        </w:pBdr>
        <w:spacing w:after="120" w:line="360" w:lineRule="auto"/>
        <w:jc w:val="both"/>
        <w:rPr>
          <w:rFonts w:ascii="Arial" w:eastAsia="Arial" w:hAnsi="Arial" w:cs="Arial"/>
          <w:color w:val="010000"/>
          <w:sz w:val="20"/>
          <w:szCs w:val="20"/>
        </w:rPr>
      </w:pPr>
      <w:r w:rsidRPr="00A626F9">
        <w:rPr>
          <w:rFonts w:ascii="Arial" w:hAnsi="Arial" w:cs="Arial"/>
          <w:color w:val="010000"/>
          <w:sz w:val="20"/>
        </w:rPr>
        <w:t>On January 31, 2024, Ho Chi Minh City Infrastructure Investment Joint Stock Company announced Official Dispatch No. 107//2024/CV-CII as follows:</w:t>
      </w:r>
    </w:p>
    <w:p w14:paraId="00000003" w14:textId="77777777" w:rsidR="00132105" w:rsidRPr="00A626F9" w:rsidRDefault="0007521C" w:rsidP="003948A1">
      <w:pPr>
        <w:pBdr>
          <w:top w:val="nil"/>
          <w:left w:val="nil"/>
          <w:bottom w:val="nil"/>
          <w:right w:val="nil"/>
          <w:between w:val="nil"/>
        </w:pBdr>
        <w:spacing w:after="120" w:line="360" w:lineRule="auto"/>
        <w:jc w:val="both"/>
        <w:rPr>
          <w:rFonts w:ascii="Arial" w:eastAsia="Arial" w:hAnsi="Arial" w:cs="Arial"/>
          <w:color w:val="010000"/>
          <w:sz w:val="20"/>
          <w:szCs w:val="20"/>
        </w:rPr>
      </w:pPr>
      <w:r w:rsidRPr="00A626F9">
        <w:rPr>
          <w:rFonts w:ascii="Arial" w:hAnsi="Arial" w:cs="Arial"/>
          <w:color w:val="010000"/>
          <w:sz w:val="20"/>
        </w:rPr>
        <w:t>Ho Chi Minh City Infrastructure Investment Joint Stock Company (“Company/CII”) respectfully announced to shareholders:</w:t>
      </w:r>
    </w:p>
    <w:p w14:paraId="00000004" w14:textId="77777777" w:rsidR="00132105" w:rsidRPr="00A626F9" w:rsidRDefault="0007521C" w:rsidP="003948A1">
      <w:pPr>
        <w:pBdr>
          <w:top w:val="nil"/>
          <w:left w:val="nil"/>
          <w:bottom w:val="nil"/>
          <w:right w:val="nil"/>
          <w:between w:val="nil"/>
        </w:pBdr>
        <w:spacing w:after="120" w:line="360" w:lineRule="auto"/>
        <w:jc w:val="both"/>
        <w:rPr>
          <w:rFonts w:ascii="Arial" w:eastAsia="Arial" w:hAnsi="Arial" w:cs="Arial"/>
          <w:color w:val="010000"/>
          <w:sz w:val="20"/>
          <w:szCs w:val="20"/>
        </w:rPr>
      </w:pPr>
      <w:r w:rsidRPr="00A626F9">
        <w:rPr>
          <w:rFonts w:ascii="Arial" w:hAnsi="Arial" w:cs="Arial"/>
          <w:color w:val="010000"/>
          <w:sz w:val="20"/>
        </w:rPr>
        <w:t>On January 31, 2024, the CII Board of Directors announced Resolution No. 71/NQ-HDQT (term 2022-2027) on approving the organization of the 2nd Extraordinary General Meeting of Shareholders in 2023 as follows:</w:t>
      </w:r>
    </w:p>
    <w:p w14:paraId="00000005" w14:textId="77777777" w:rsidR="00132105" w:rsidRPr="00A626F9" w:rsidRDefault="0007521C" w:rsidP="003948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626F9">
        <w:rPr>
          <w:rFonts w:ascii="Arial" w:hAnsi="Arial" w:cs="Arial"/>
          <w:color w:val="010000"/>
          <w:sz w:val="20"/>
        </w:rPr>
        <w:t xml:space="preserve">Attendees: All shareholders named on the list recorded on December 25, 2023 </w:t>
      </w:r>
    </w:p>
    <w:p w14:paraId="00000006" w14:textId="43365E25" w:rsidR="00132105" w:rsidRPr="00A626F9" w:rsidRDefault="0007521C" w:rsidP="003948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626F9">
        <w:rPr>
          <w:rFonts w:ascii="Arial" w:hAnsi="Arial" w:cs="Arial"/>
          <w:color w:val="010000"/>
          <w:sz w:val="20"/>
        </w:rPr>
        <w:t>Time: 08:00</w:t>
      </w:r>
      <w:r w:rsidR="00A626F9" w:rsidRPr="00A626F9">
        <w:rPr>
          <w:rFonts w:ascii="Arial" w:hAnsi="Arial" w:cs="Arial"/>
          <w:color w:val="010000"/>
          <w:sz w:val="20"/>
        </w:rPr>
        <w:t xml:space="preserve"> a.m.</w:t>
      </w:r>
      <w:r w:rsidRPr="00A626F9">
        <w:rPr>
          <w:rFonts w:ascii="Arial" w:hAnsi="Arial" w:cs="Arial"/>
          <w:color w:val="010000"/>
          <w:sz w:val="20"/>
        </w:rPr>
        <w:t xml:space="preserve">, February 27, 2024 </w:t>
      </w:r>
    </w:p>
    <w:p w14:paraId="00000007" w14:textId="77777777" w:rsidR="00132105" w:rsidRPr="00A626F9" w:rsidRDefault="0007521C" w:rsidP="003948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626F9">
        <w:rPr>
          <w:rFonts w:ascii="Arial" w:hAnsi="Arial" w:cs="Arial"/>
          <w:color w:val="010000"/>
          <w:sz w:val="20"/>
        </w:rPr>
        <w:t xml:space="preserve">Venue: Guest House Hall T78, 145 Ly Chinh Thang, Ward 7, District 3, Ho Chi Minh City </w:t>
      </w:r>
    </w:p>
    <w:p w14:paraId="00000008" w14:textId="09886D55" w:rsidR="00132105" w:rsidRPr="00A626F9" w:rsidRDefault="0007521C" w:rsidP="003948A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626F9">
        <w:rPr>
          <w:rFonts w:ascii="Arial" w:hAnsi="Arial" w:cs="Arial"/>
          <w:color w:val="010000"/>
          <w:sz w:val="20"/>
        </w:rPr>
        <w:t>Expected content:</w:t>
      </w:r>
      <w:r w:rsidR="003C33A8" w:rsidRPr="00A626F9">
        <w:rPr>
          <w:rFonts w:ascii="Arial" w:hAnsi="Arial" w:cs="Arial"/>
          <w:color w:val="010000"/>
          <w:sz w:val="20"/>
        </w:rPr>
        <w:t xml:space="preserve"> </w:t>
      </w:r>
      <w:r w:rsidRPr="00A626F9">
        <w:rPr>
          <w:rFonts w:ascii="Arial" w:hAnsi="Arial" w:cs="Arial"/>
          <w:color w:val="010000"/>
          <w:sz w:val="20"/>
        </w:rPr>
        <w:t xml:space="preserve">Contents that are under the authority of the Extraordinary General Meeting of Shareholders 2023 and according to regulations. Specific contents will be announced in the invitation letter for the 2nd Extraordinary General Meeting of Shareholders in 2023. </w:t>
      </w:r>
    </w:p>
    <w:sectPr w:rsidR="00132105" w:rsidRPr="00A626F9" w:rsidSect="003C33A8">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905C" w14:textId="77777777" w:rsidR="00902E2B" w:rsidRDefault="00902E2B" w:rsidP="003C33A8">
      <w:r>
        <w:separator/>
      </w:r>
    </w:p>
  </w:endnote>
  <w:endnote w:type="continuationSeparator" w:id="0">
    <w:p w14:paraId="340DA07C" w14:textId="77777777" w:rsidR="00902E2B" w:rsidRDefault="00902E2B" w:rsidP="003C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0716" w14:textId="77777777" w:rsidR="00902E2B" w:rsidRDefault="00902E2B" w:rsidP="003C33A8">
      <w:r>
        <w:separator/>
      </w:r>
    </w:p>
  </w:footnote>
  <w:footnote w:type="continuationSeparator" w:id="0">
    <w:p w14:paraId="1A5E2684" w14:textId="77777777" w:rsidR="00902E2B" w:rsidRDefault="00902E2B" w:rsidP="003C3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283"/>
    <w:multiLevelType w:val="multilevel"/>
    <w:tmpl w:val="2DF0D4A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05"/>
    <w:rsid w:val="0007521C"/>
    <w:rsid w:val="00132105"/>
    <w:rsid w:val="003948A1"/>
    <w:rsid w:val="003C33A8"/>
    <w:rsid w:val="00902E2B"/>
    <w:rsid w:val="00A626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87884"/>
      <w:sz w:val="14"/>
      <w:szCs w:val="14"/>
      <w:u w:val="none"/>
      <w:shd w:val="clear" w:color="auto" w:fill="auto"/>
    </w:rPr>
  </w:style>
  <w:style w:type="paragraph" w:customStyle="1" w:styleId="Vnbnnidung0">
    <w:name w:val="Văn bản nội dung"/>
    <w:basedOn w:val="Normal"/>
    <w:link w:val="Vnbnnidung"/>
    <w:pPr>
      <w:spacing w:line="247" w:lineRule="auto"/>
      <w:ind w:firstLine="4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line="298" w:lineRule="auto"/>
    </w:pPr>
    <w:rPr>
      <w:rFonts w:ascii="Arial" w:eastAsia="Arial" w:hAnsi="Arial" w:cs="Arial"/>
      <w:sz w:val="16"/>
      <w:szCs w:val="16"/>
    </w:rPr>
  </w:style>
  <w:style w:type="paragraph" w:customStyle="1" w:styleId="Vnbnnidung20">
    <w:name w:val="Văn bản nội dung (2)"/>
    <w:basedOn w:val="Normal"/>
    <w:link w:val="Vnbnnidung2"/>
    <w:pPr>
      <w:spacing w:line="199" w:lineRule="auto"/>
    </w:pPr>
    <w:rPr>
      <w:rFonts w:ascii="Arial" w:eastAsia="Arial" w:hAnsi="Arial" w:cs="Arial"/>
      <w:b/>
      <w:bCs/>
      <w:sz w:val="8"/>
      <w:szCs w:val="8"/>
    </w:rPr>
  </w:style>
  <w:style w:type="paragraph" w:customStyle="1" w:styleId="Vnbnnidung40">
    <w:name w:val="Văn bản nội dung (4)"/>
    <w:basedOn w:val="Normal"/>
    <w:link w:val="Vnbnnidung4"/>
    <w:rPr>
      <w:rFonts w:ascii="Arial" w:eastAsia="Arial" w:hAnsi="Arial" w:cs="Arial"/>
      <w:color w:val="D8788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33A8"/>
    <w:pPr>
      <w:tabs>
        <w:tab w:val="center" w:pos="4513"/>
        <w:tab w:val="right" w:pos="9026"/>
      </w:tabs>
    </w:pPr>
  </w:style>
  <w:style w:type="character" w:customStyle="1" w:styleId="HeaderChar">
    <w:name w:val="Header Char"/>
    <w:basedOn w:val="DefaultParagraphFont"/>
    <w:link w:val="Header"/>
    <w:uiPriority w:val="99"/>
    <w:rsid w:val="003C33A8"/>
    <w:rPr>
      <w:color w:val="000000"/>
    </w:rPr>
  </w:style>
  <w:style w:type="paragraph" w:styleId="Footer">
    <w:name w:val="footer"/>
    <w:basedOn w:val="Normal"/>
    <w:link w:val="FooterChar"/>
    <w:uiPriority w:val="99"/>
    <w:unhideWhenUsed/>
    <w:rsid w:val="003C33A8"/>
    <w:pPr>
      <w:tabs>
        <w:tab w:val="center" w:pos="4513"/>
        <w:tab w:val="right" w:pos="9026"/>
      </w:tabs>
    </w:pPr>
  </w:style>
  <w:style w:type="character" w:customStyle="1" w:styleId="FooterChar">
    <w:name w:val="Footer Char"/>
    <w:basedOn w:val="DefaultParagraphFont"/>
    <w:link w:val="Footer"/>
    <w:uiPriority w:val="99"/>
    <w:rsid w:val="003C33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87884"/>
      <w:sz w:val="14"/>
      <w:szCs w:val="14"/>
      <w:u w:val="none"/>
      <w:shd w:val="clear" w:color="auto" w:fill="auto"/>
    </w:rPr>
  </w:style>
  <w:style w:type="paragraph" w:customStyle="1" w:styleId="Vnbnnidung0">
    <w:name w:val="Văn bản nội dung"/>
    <w:basedOn w:val="Normal"/>
    <w:link w:val="Vnbnnidung"/>
    <w:pPr>
      <w:spacing w:line="247" w:lineRule="auto"/>
      <w:ind w:firstLine="4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pacing w:line="298" w:lineRule="auto"/>
    </w:pPr>
    <w:rPr>
      <w:rFonts w:ascii="Arial" w:eastAsia="Arial" w:hAnsi="Arial" w:cs="Arial"/>
      <w:sz w:val="16"/>
      <w:szCs w:val="16"/>
    </w:rPr>
  </w:style>
  <w:style w:type="paragraph" w:customStyle="1" w:styleId="Vnbnnidung20">
    <w:name w:val="Văn bản nội dung (2)"/>
    <w:basedOn w:val="Normal"/>
    <w:link w:val="Vnbnnidung2"/>
    <w:pPr>
      <w:spacing w:line="199" w:lineRule="auto"/>
    </w:pPr>
    <w:rPr>
      <w:rFonts w:ascii="Arial" w:eastAsia="Arial" w:hAnsi="Arial" w:cs="Arial"/>
      <w:b/>
      <w:bCs/>
      <w:sz w:val="8"/>
      <w:szCs w:val="8"/>
    </w:rPr>
  </w:style>
  <w:style w:type="paragraph" w:customStyle="1" w:styleId="Vnbnnidung40">
    <w:name w:val="Văn bản nội dung (4)"/>
    <w:basedOn w:val="Normal"/>
    <w:link w:val="Vnbnnidung4"/>
    <w:rPr>
      <w:rFonts w:ascii="Arial" w:eastAsia="Arial" w:hAnsi="Arial" w:cs="Arial"/>
      <w:color w:val="D8788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33A8"/>
    <w:pPr>
      <w:tabs>
        <w:tab w:val="center" w:pos="4513"/>
        <w:tab w:val="right" w:pos="9026"/>
      </w:tabs>
    </w:pPr>
  </w:style>
  <w:style w:type="character" w:customStyle="1" w:styleId="HeaderChar">
    <w:name w:val="Header Char"/>
    <w:basedOn w:val="DefaultParagraphFont"/>
    <w:link w:val="Header"/>
    <w:uiPriority w:val="99"/>
    <w:rsid w:val="003C33A8"/>
    <w:rPr>
      <w:color w:val="000000"/>
    </w:rPr>
  </w:style>
  <w:style w:type="paragraph" w:styleId="Footer">
    <w:name w:val="footer"/>
    <w:basedOn w:val="Normal"/>
    <w:link w:val="FooterChar"/>
    <w:uiPriority w:val="99"/>
    <w:unhideWhenUsed/>
    <w:rsid w:val="003C33A8"/>
    <w:pPr>
      <w:tabs>
        <w:tab w:val="center" w:pos="4513"/>
        <w:tab w:val="right" w:pos="9026"/>
      </w:tabs>
    </w:pPr>
  </w:style>
  <w:style w:type="character" w:customStyle="1" w:styleId="FooterChar">
    <w:name w:val="Footer Char"/>
    <w:basedOn w:val="DefaultParagraphFont"/>
    <w:link w:val="Footer"/>
    <w:uiPriority w:val="99"/>
    <w:rsid w:val="003C33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0d3o4zj4XjZiGcSZLRW91N2TA==">CgMxLjA4AHIhMXJ5VUN2dERDcHRkM055VmE4aFpFdFdHLVJ5djdqelFH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2024-02-05T04:30:00Z</dcterms:created>
  <dcterms:modified xsi:type="dcterms:W3CDTF">2024-02-06T08:20:00Z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6cb5a75e90eea1d8240737bbb8508c1f20401c4c38c8a5f605383022237da144</vt:lpwstr>
  </property>
</Properties>
</file>