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047B6"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8249E">
        <w:rPr>
          <w:rFonts w:ascii="Arial" w:hAnsi="Arial" w:cs="Arial"/>
          <w:b/>
          <w:color w:val="010000"/>
          <w:sz w:val="20"/>
          <w:szCs w:val="20"/>
        </w:rPr>
        <w:t>LHC: Board Resolution</w:t>
      </w:r>
    </w:p>
    <w:p w14:paraId="0A2BFA3F" w14:textId="0728CC26"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On February 2, 2024, Lam Dong </w:t>
      </w:r>
      <w:r w:rsidR="00E35D24" w:rsidRPr="0088249E">
        <w:rPr>
          <w:rFonts w:ascii="Arial" w:hAnsi="Arial" w:cs="Arial"/>
          <w:color w:val="010000"/>
          <w:sz w:val="20"/>
          <w:szCs w:val="20"/>
        </w:rPr>
        <w:t>Investment Hydraulic Construction</w:t>
      </w:r>
      <w:r w:rsidRPr="0088249E">
        <w:rPr>
          <w:rFonts w:ascii="Arial" w:hAnsi="Arial" w:cs="Arial"/>
          <w:color w:val="010000"/>
          <w:sz w:val="20"/>
          <w:szCs w:val="20"/>
        </w:rPr>
        <w:t xml:space="preserve"> JSC announced Resolution No. 01a/2024/NQ-HDQT/LHC on the Regular Meeting of Q1/2024 as follows:</w:t>
      </w:r>
    </w:p>
    <w:p w14:paraId="542BF05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Article 1: Approve the production and business results in 2023 as follows:</w:t>
      </w:r>
    </w:p>
    <w:p w14:paraId="34B129CE" w14:textId="77777777" w:rsidR="00494351" w:rsidRPr="0088249E" w:rsidRDefault="008039B2" w:rsidP="0088249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249E">
        <w:rPr>
          <w:rFonts w:ascii="Arial" w:hAnsi="Arial" w:cs="Arial"/>
          <w:color w:val="010000"/>
          <w:sz w:val="20"/>
          <w:szCs w:val="20"/>
        </w:rPr>
        <w:t>Separate production and business results of the Holding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
        <w:gridCol w:w="2827"/>
        <w:gridCol w:w="2119"/>
        <w:gridCol w:w="1981"/>
        <w:gridCol w:w="1503"/>
      </w:tblGrid>
      <w:tr w:rsidR="00494351" w:rsidRPr="0088249E" w14:paraId="712C0C30" w14:textId="77777777" w:rsidTr="008039B2">
        <w:tc>
          <w:tcPr>
            <w:tcW w:w="327" w:type="pct"/>
            <w:shd w:val="clear" w:color="auto" w:fill="auto"/>
            <w:tcMar>
              <w:top w:w="0" w:type="dxa"/>
              <w:bottom w:w="0" w:type="dxa"/>
            </w:tcMar>
            <w:vAlign w:val="center"/>
          </w:tcPr>
          <w:p w14:paraId="0B9D8DA5"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No.</w:t>
            </w:r>
          </w:p>
        </w:tc>
        <w:tc>
          <w:tcPr>
            <w:tcW w:w="1567" w:type="pct"/>
            <w:shd w:val="clear" w:color="auto" w:fill="auto"/>
            <w:tcMar>
              <w:top w:w="0" w:type="dxa"/>
              <w:bottom w:w="0" w:type="dxa"/>
            </w:tcMar>
            <w:vAlign w:val="center"/>
          </w:tcPr>
          <w:p w14:paraId="364FA33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Target</w:t>
            </w:r>
          </w:p>
        </w:tc>
        <w:tc>
          <w:tcPr>
            <w:tcW w:w="1175" w:type="pct"/>
            <w:shd w:val="clear" w:color="auto" w:fill="auto"/>
            <w:tcMar>
              <w:top w:w="0" w:type="dxa"/>
              <w:bottom w:w="0" w:type="dxa"/>
            </w:tcMar>
            <w:vAlign w:val="center"/>
          </w:tcPr>
          <w:p w14:paraId="28348E1B"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Plan</w:t>
            </w:r>
          </w:p>
        </w:tc>
        <w:tc>
          <w:tcPr>
            <w:tcW w:w="1098" w:type="pct"/>
            <w:shd w:val="clear" w:color="auto" w:fill="auto"/>
            <w:tcMar>
              <w:top w:w="0" w:type="dxa"/>
              <w:bottom w:w="0" w:type="dxa"/>
            </w:tcMar>
            <w:vAlign w:val="center"/>
          </w:tcPr>
          <w:p w14:paraId="033C6C9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Results</w:t>
            </w:r>
          </w:p>
        </w:tc>
        <w:tc>
          <w:tcPr>
            <w:tcW w:w="833" w:type="pct"/>
            <w:shd w:val="clear" w:color="auto" w:fill="auto"/>
            <w:tcMar>
              <w:top w:w="0" w:type="dxa"/>
              <w:bottom w:w="0" w:type="dxa"/>
            </w:tcMar>
            <w:vAlign w:val="center"/>
          </w:tcPr>
          <w:p w14:paraId="401E9AF9"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Rate</w:t>
            </w:r>
          </w:p>
        </w:tc>
      </w:tr>
      <w:tr w:rsidR="00494351" w:rsidRPr="0088249E" w14:paraId="55121579" w14:textId="77777777" w:rsidTr="008039B2">
        <w:tc>
          <w:tcPr>
            <w:tcW w:w="327" w:type="pct"/>
            <w:shd w:val="clear" w:color="auto" w:fill="auto"/>
            <w:tcMar>
              <w:top w:w="0" w:type="dxa"/>
              <w:bottom w:w="0" w:type="dxa"/>
            </w:tcMar>
            <w:vAlign w:val="center"/>
          </w:tcPr>
          <w:p w14:paraId="41DC7417"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01</w:t>
            </w:r>
          </w:p>
        </w:tc>
        <w:tc>
          <w:tcPr>
            <w:tcW w:w="1567" w:type="pct"/>
            <w:shd w:val="clear" w:color="auto" w:fill="auto"/>
            <w:tcMar>
              <w:top w:w="0" w:type="dxa"/>
              <w:bottom w:w="0" w:type="dxa"/>
            </w:tcMar>
            <w:vAlign w:val="center"/>
          </w:tcPr>
          <w:p w14:paraId="415E6A8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Net revenue</w:t>
            </w:r>
          </w:p>
        </w:tc>
        <w:tc>
          <w:tcPr>
            <w:tcW w:w="1175" w:type="pct"/>
            <w:shd w:val="clear" w:color="auto" w:fill="auto"/>
            <w:tcMar>
              <w:top w:w="0" w:type="dxa"/>
              <w:bottom w:w="0" w:type="dxa"/>
            </w:tcMar>
            <w:vAlign w:val="center"/>
          </w:tcPr>
          <w:p w14:paraId="5E2889A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180 billion</w:t>
            </w:r>
          </w:p>
        </w:tc>
        <w:tc>
          <w:tcPr>
            <w:tcW w:w="1098" w:type="pct"/>
            <w:shd w:val="clear" w:color="auto" w:fill="auto"/>
            <w:tcMar>
              <w:top w:w="0" w:type="dxa"/>
              <w:bottom w:w="0" w:type="dxa"/>
            </w:tcMar>
            <w:vAlign w:val="center"/>
          </w:tcPr>
          <w:p w14:paraId="54361E71"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131.3 billion</w:t>
            </w:r>
          </w:p>
        </w:tc>
        <w:tc>
          <w:tcPr>
            <w:tcW w:w="833" w:type="pct"/>
            <w:shd w:val="clear" w:color="auto" w:fill="auto"/>
            <w:tcMar>
              <w:top w:w="0" w:type="dxa"/>
              <w:bottom w:w="0" w:type="dxa"/>
            </w:tcMar>
            <w:vAlign w:val="center"/>
          </w:tcPr>
          <w:p w14:paraId="3B3AAD2B"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72.94%</w:t>
            </w:r>
          </w:p>
        </w:tc>
      </w:tr>
      <w:tr w:rsidR="00494351" w:rsidRPr="0088249E" w14:paraId="095058E2" w14:textId="77777777" w:rsidTr="008039B2">
        <w:tc>
          <w:tcPr>
            <w:tcW w:w="327" w:type="pct"/>
            <w:shd w:val="clear" w:color="auto" w:fill="auto"/>
            <w:tcMar>
              <w:top w:w="0" w:type="dxa"/>
              <w:bottom w:w="0" w:type="dxa"/>
            </w:tcMar>
            <w:vAlign w:val="center"/>
          </w:tcPr>
          <w:p w14:paraId="31CEAE68"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02</w:t>
            </w:r>
          </w:p>
        </w:tc>
        <w:tc>
          <w:tcPr>
            <w:tcW w:w="1567" w:type="pct"/>
            <w:shd w:val="clear" w:color="auto" w:fill="auto"/>
            <w:tcMar>
              <w:top w:w="0" w:type="dxa"/>
              <w:bottom w:w="0" w:type="dxa"/>
            </w:tcMar>
            <w:vAlign w:val="center"/>
          </w:tcPr>
          <w:p w14:paraId="61059163"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Profit before tax</w:t>
            </w:r>
          </w:p>
        </w:tc>
        <w:tc>
          <w:tcPr>
            <w:tcW w:w="1175" w:type="pct"/>
            <w:shd w:val="clear" w:color="auto" w:fill="auto"/>
            <w:tcMar>
              <w:top w:w="0" w:type="dxa"/>
              <w:bottom w:w="0" w:type="dxa"/>
            </w:tcMar>
            <w:vAlign w:val="center"/>
          </w:tcPr>
          <w:p w14:paraId="2DA7795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28.3 billion</w:t>
            </w:r>
          </w:p>
        </w:tc>
        <w:tc>
          <w:tcPr>
            <w:tcW w:w="1098" w:type="pct"/>
            <w:shd w:val="clear" w:color="auto" w:fill="auto"/>
            <w:tcMar>
              <w:top w:w="0" w:type="dxa"/>
              <w:bottom w:w="0" w:type="dxa"/>
            </w:tcMar>
            <w:vAlign w:val="center"/>
          </w:tcPr>
          <w:p w14:paraId="0CE74B3D"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36 billion</w:t>
            </w:r>
          </w:p>
        </w:tc>
        <w:tc>
          <w:tcPr>
            <w:tcW w:w="833" w:type="pct"/>
            <w:shd w:val="clear" w:color="auto" w:fill="auto"/>
            <w:tcMar>
              <w:top w:w="0" w:type="dxa"/>
              <w:bottom w:w="0" w:type="dxa"/>
            </w:tcMar>
            <w:vAlign w:val="center"/>
          </w:tcPr>
          <w:p w14:paraId="203E18F6"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127.2%</w:t>
            </w:r>
          </w:p>
        </w:tc>
      </w:tr>
      <w:tr w:rsidR="00494351" w:rsidRPr="0088249E" w14:paraId="2B6A4665" w14:textId="77777777" w:rsidTr="008039B2">
        <w:tc>
          <w:tcPr>
            <w:tcW w:w="327" w:type="pct"/>
            <w:shd w:val="clear" w:color="auto" w:fill="auto"/>
            <w:tcMar>
              <w:top w:w="0" w:type="dxa"/>
              <w:bottom w:w="0" w:type="dxa"/>
            </w:tcMar>
            <w:vAlign w:val="center"/>
          </w:tcPr>
          <w:p w14:paraId="6A6E7C76" w14:textId="77777777" w:rsidR="00494351" w:rsidRPr="0088249E" w:rsidRDefault="00494351" w:rsidP="0088249E">
            <w:pPr>
              <w:tabs>
                <w:tab w:val="left" w:pos="432"/>
              </w:tabs>
              <w:spacing w:after="120" w:line="360" w:lineRule="auto"/>
              <w:jc w:val="center"/>
              <w:rPr>
                <w:rFonts w:ascii="Arial" w:eastAsia="Arial" w:hAnsi="Arial" w:cs="Arial"/>
                <w:color w:val="010000"/>
                <w:sz w:val="20"/>
                <w:szCs w:val="20"/>
              </w:rPr>
            </w:pPr>
          </w:p>
        </w:tc>
        <w:tc>
          <w:tcPr>
            <w:tcW w:w="1567" w:type="pct"/>
            <w:shd w:val="clear" w:color="auto" w:fill="auto"/>
            <w:tcMar>
              <w:top w:w="0" w:type="dxa"/>
              <w:bottom w:w="0" w:type="dxa"/>
            </w:tcMar>
            <w:vAlign w:val="center"/>
          </w:tcPr>
          <w:p w14:paraId="2BA9BB1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In which</w:t>
            </w:r>
          </w:p>
        </w:tc>
        <w:tc>
          <w:tcPr>
            <w:tcW w:w="1175" w:type="pct"/>
            <w:shd w:val="clear" w:color="auto" w:fill="auto"/>
            <w:tcMar>
              <w:top w:w="0" w:type="dxa"/>
              <w:bottom w:w="0" w:type="dxa"/>
            </w:tcMar>
            <w:vAlign w:val="center"/>
          </w:tcPr>
          <w:p w14:paraId="297A7336"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c>
          <w:tcPr>
            <w:tcW w:w="1098" w:type="pct"/>
            <w:shd w:val="clear" w:color="auto" w:fill="auto"/>
            <w:tcMar>
              <w:top w:w="0" w:type="dxa"/>
              <w:bottom w:w="0" w:type="dxa"/>
            </w:tcMar>
            <w:vAlign w:val="center"/>
          </w:tcPr>
          <w:p w14:paraId="59A2B801"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c>
          <w:tcPr>
            <w:tcW w:w="833" w:type="pct"/>
            <w:shd w:val="clear" w:color="auto" w:fill="auto"/>
            <w:tcMar>
              <w:top w:w="0" w:type="dxa"/>
              <w:bottom w:w="0" w:type="dxa"/>
            </w:tcMar>
            <w:vAlign w:val="center"/>
          </w:tcPr>
          <w:p w14:paraId="5279F2F3"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52831B38" w14:textId="77777777" w:rsidTr="008039B2">
        <w:tc>
          <w:tcPr>
            <w:tcW w:w="327" w:type="pct"/>
            <w:shd w:val="clear" w:color="auto" w:fill="auto"/>
            <w:tcMar>
              <w:top w:w="0" w:type="dxa"/>
              <w:bottom w:w="0" w:type="dxa"/>
            </w:tcMar>
            <w:vAlign w:val="center"/>
          </w:tcPr>
          <w:p w14:paraId="271B5CAC"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03</w:t>
            </w:r>
          </w:p>
        </w:tc>
        <w:tc>
          <w:tcPr>
            <w:tcW w:w="1567" w:type="pct"/>
            <w:shd w:val="clear" w:color="auto" w:fill="auto"/>
            <w:tcMar>
              <w:top w:w="0" w:type="dxa"/>
              <w:bottom w:w="0" w:type="dxa"/>
            </w:tcMar>
            <w:vAlign w:val="center"/>
          </w:tcPr>
          <w:p w14:paraId="5FBEED0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Dividend</w:t>
            </w:r>
          </w:p>
        </w:tc>
        <w:tc>
          <w:tcPr>
            <w:tcW w:w="1175" w:type="pct"/>
            <w:shd w:val="clear" w:color="auto" w:fill="auto"/>
            <w:tcMar>
              <w:top w:w="0" w:type="dxa"/>
              <w:bottom w:w="0" w:type="dxa"/>
            </w:tcMar>
            <w:vAlign w:val="center"/>
          </w:tcPr>
          <w:p w14:paraId="3A9713E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15-25%</w:t>
            </w:r>
          </w:p>
        </w:tc>
        <w:tc>
          <w:tcPr>
            <w:tcW w:w="1098" w:type="pct"/>
            <w:shd w:val="clear" w:color="auto" w:fill="auto"/>
            <w:tcMar>
              <w:top w:w="0" w:type="dxa"/>
              <w:bottom w:w="0" w:type="dxa"/>
            </w:tcMar>
            <w:vAlign w:val="center"/>
          </w:tcPr>
          <w:p w14:paraId="50E29AB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Prepaid for round 1 - 15%:</w:t>
            </w:r>
          </w:p>
        </w:tc>
        <w:tc>
          <w:tcPr>
            <w:tcW w:w="833" w:type="pct"/>
            <w:shd w:val="clear" w:color="auto" w:fill="auto"/>
            <w:tcMar>
              <w:top w:w="0" w:type="dxa"/>
              <w:bottom w:w="0" w:type="dxa"/>
            </w:tcMar>
            <w:vAlign w:val="center"/>
          </w:tcPr>
          <w:p w14:paraId="20575C78"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1F22CD51" w14:textId="77777777" w:rsidTr="008039B2">
        <w:tc>
          <w:tcPr>
            <w:tcW w:w="327" w:type="pct"/>
            <w:shd w:val="clear" w:color="auto" w:fill="auto"/>
            <w:tcMar>
              <w:top w:w="0" w:type="dxa"/>
              <w:bottom w:w="0" w:type="dxa"/>
            </w:tcMar>
            <w:vAlign w:val="center"/>
          </w:tcPr>
          <w:p w14:paraId="0AB812F5"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04</w:t>
            </w:r>
          </w:p>
        </w:tc>
        <w:tc>
          <w:tcPr>
            <w:tcW w:w="1567" w:type="pct"/>
            <w:shd w:val="clear" w:color="auto" w:fill="auto"/>
            <w:tcMar>
              <w:top w:w="0" w:type="dxa"/>
              <w:bottom w:w="0" w:type="dxa"/>
            </w:tcMar>
            <w:vAlign w:val="center"/>
          </w:tcPr>
          <w:p w14:paraId="52BBEBC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Fixed asset investment</w:t>
            </w:r>
          </w:p>
        </w:tc>
        <w:tc>
          <w:tcPr>
            <w:tcW w:w="1175" w:type="pct"/>
            <w:shd w:val="clear" w:color="auto" w:fill="auto"/>
            <w:tcMar>
              <w:top w:w="0" w:type="dxa"/>
              <w:bottom w:w="0" w:type="dxa"/>
            </w:tcMar>
            <w:vAlign w:val="center"/>
          </w:tcPr>
          <w:p w14:paraId="0E51735C"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7 - 10 billion</w:t>
            </w:r>
          </w:p>
        </w:tc>
        <w:tc>
          <w:tcPr>
            <w:tcW w:w="1098" w:type="pct"/>
            <w:shd w:val="clear" w:color="auto" w:fill="auto"/>
            <w:tcMar>
              <w:top w:w="0" w:type="dxa"/>
              <w:bottom w:w="0" w:type="dxa"/>
            </w:tcMar>
            <w:vAlign w:val="center"/>
          </w:tcPr>
          <w:p w14:paraId="65C35521"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1.15 billion</w:t>
            </w:r>
          </w:p>
        </w:tc>
        <w:tc>
          <w:tcPr>
            <w:tcW w:w="833" w:type="pct"/>
            <w:shd w:val="clear" w:color="auto" w:fill="auto"/>
            <w:tcMar>
              <w:top w:w="0" w:type="dxa"/>
              <w:bottom w:w="0" w:type="dxa"/>
            </w:tcMar>
            <w:vAlign w:val="center"/>
          </w:tcPr>
          <w:p w14:paraId="11A5C27C"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078EFD94" w14:textId="77777777" w:rsidTr="008039B2">
        <w:tc>
          <w:tcPr>
            <w:tcW w:w="327" w:type="pct"/>
            <w:shd w:val="clear" w:color="auto" w:fill="auto"/>
            <w:tcMar>
              <w:top w:w="0" w:type="dxa"/>
              <w:bottom w:w="0" w:type="dxa"/>
            </w:tcMar>
            <w:vAlign w:val="center"/>
          </w:tcPr>
          <w:p w14:paraId="152B4DBB"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05</w:t>
            </w:r>
          </w:p>
        </w:tc>
        <w:tc>
          <w:tcPr>
            <w:tcW w:w="1567" w:type="pct"/>
            <w:shd w:val="clear" w:color="auto" w:fill="auto"/>
            <w:tcMar>
              <w:top w:w="0" w:type="dxa"/>
              <w:bottom w:w="0" w:type="dxa"/>
            </w:tcMar>
            <w:vAlign w:val="center"/>
          </w:tcPr>
          <w:p w14:paraId="3951C65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Depreciation of fixed assets</w:t>
            </w:r>
          </w:p>
        </w:tc>
        <w:tc>
          <w:tcPr>
            <w:tcW w:w="1175" w:type="pct"/>
            <w:shd w:val="clear" w:color="auto" w:fill="auto"/>
            <w:tcMar>
              <w:top w:w="0" w:type="dxa"/>
              <w:bottom w:w="0" w:type="dxa"/>
            </w:tcMar>
            <w:vAlign w:val="center"/>
          </w:tcPr>
          <w:p w14:paraId="1132D56B"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7 - 10 billion</w:t>
            </w:r>
          </w:p>
        </w:tc>
        <w:tc>
          <w:tcPr>
            <w:tcW w:w="1098" w:type="pct"/>
            <w:shd w:val="clear" w:color="auto" w:fill="auto"/>
            <w:tcMar>
              <w:top w:w="0" w:type="dxa"/>
              <w:bottom w:w="0" w:type="dxa"/>
            </w:tcMar>
            <w:vAlign w:val="center"/>
          </w:tcPr>
          <w:p w14:paraId="66322D3B"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3.70 billion</w:t>
            </w:r>
          </w:p>
        </w:tc>
        <w:tc>
          <w:tcPr>
            <w:tcW w:w="833" w:type="pct"/>
            <w:shd w:val="clear" w:color="auto" w:fill="auto"/>
            <w:tcMar>
              <w:top w:w="0" w:type="dxa"/>
              <w:bottom w:w="0" w:type="dxa"/>
            </w:tcMar>
            <w:vAlign w:val="center"/>
          </w:tcPr>
          <w:p w14:paraId="2DFE1597"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24319E8A" w14:textId="77777777" w:rsidTr="008039B2">
        <w:tc>
          <w:tcPr>
            <w:tcW w:w="327" w:type="pct"/>
            <w:shd w:val="clear" w:color="auto" w:fill="auto"/>
            <w:tcMar>
              <w:top w:w="0" w:type="dxa"/>
              <w:bottom w:w="0" w:type="dxa"/>
            </w:tcMar>
            <w:vAlign w:val="center"/>
          </w:tcPr>
          <w:p w14:paraId="13A2C154"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06</w:t>
            </w:r>
          </w:p>
        </w:tc>
        <w:tc>
          <w:tcPr>
            <w:tcW w:w="1567" w:type="pct"/>
            <w:shd w:val="clear" w:color="auto" w:fill="auto"/>
            <w:tcMar>
              <w:top w:w="0" w:type="dxa"/>
              <w:bottom w:w="0" w:type="dxa"/>
            </w:tcMar>
            <w:vAlign w:val="center"/>
          </w:tcPr>
          <w:p w14:paraId="65DF6D95"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Investment in subsidiaries</w:t>
            </w:r>
          </w:p>
        </w:tc>
        <w:tc>
          <w:tcPr>
            <w:tcW w:w="1175" w:type="pct"/>
            <w:shd w:val="clear" w:color="auto" w:fill="auto"/>
            <w:tcMar>
              <w:top w:w="0" w:type="dxa"/>
              <w:bottom w:w="0" w:type="dxa"/>
            </w:tcMar>
            <w:vAlign w:val="center"/>
          </w:tcPr>
          <w:p w14:paraId="477BE491"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Maximum of VND 150 billion</w:t>
            </w:r>
          </w:p>
        </w:tc>
        <w:tc>
          <w:tcPr>
            <w:tcW w:w="1098" w:type="pct"/>
            <w:shd w:val="clear" w:color="auto" w:fill="auto"/>
            <w:tcMar>
              <w:top w:w="0" w:type="dxa"/>
              <w:bottom w:w="0" w:type="dxa"/>
            </w:tcMar>
            <w:vAlign w:val="center"/>
          </w:tcPr>
          <w:p w14:paraId="76FC56A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145.0 billion</w:t>
            </w:r>
          </w:p>
        </w:tc>
        <w:tc>
          <w:tcPr>
            <w:tcW w:w="833" w:type="pct"/>
            <w:shd w:val="clear" w:color="auto" w:fill="auto"/>
            <w:tcMar>
              <w:top w:w="0" w:type="dxa"/>
              <w:bottom w:w="0" w:type="dxa"/>
            </w:tcMar>
            <w:vAlign w:val="center"/>
          </w:tcPr>
          <w:p w14:paraId="49964067"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bl>
    <w:p w14:paraId="1E9BD5EC" w14:textId="77777777" w:rsidR="00494351" w:rsidRPr="0088249E" w:rsidRDefault="008039B2" w:rsidP="0088249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249E">
        <w:rPr>
          <w:rFonts w:ascii="Arial" w:hAnsi="Arial" w:cs="Arial"/>
          <w:color w:val="010000"/>
          <w:sz w:val="20"/>
          <w:szCs w:val="20"/>
        </w:rPr>
        <w:t>Consolidated production and business results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
        <w:gridCol w:w="2554"/>
        <w:gridCol w:w="2107"/>
        <w:gridCol w:w="2266"/>
        <w:gridCol w:w="1503"/>
      </w:tblGrid>
      <w:tr w:rsidR="00494351" w:rsidRPr="0088249E" w14:paraId="13C563BA" w14:textId="77777777" w:rsidTr="008039B2">
        <w:tc>
          <w:tcPr>
            <w:tcW w:w="326" w:type="pct"/>
            <w:shd w:val="clear" w:color="auto" w:fill="auto"/>
            <w:tcMar>
              <w:top w:w="0" w:type="dxa"/>
              <w:bottom w:w="0" w:type="dxa"/>
            </w:tcMar>
            <w:vAlign w:val="center"/>
          </w:tcPr>
          <w:p w14:paraId="5B6A84A4"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colFirst="0" w:colLast="0"/>
            <w:r w:rsidRPr="0088249E">
              <w:rPr>
                <w:rFonts w:ascii="Arial" w:hAnsi="Arial" w:cs="Arial"/>
                <w:color w:val="010000"/>
                <w:sz w:val="20"/>
                <w:szCs w:val="20"/>
              </w:rPr>
              <w:t>No.</w:t>
            </w:r>
          </w:p>
        </w:tc>
        <w:tc>
          <w:tcPr>
            <w:tcW w:w="1416" w:type="pct"/>
            <w:shd w:val="clear" w:color="auto" w:fill="auto"/>
            <w:tcMar>
              <w:top w:w="0" w:type="dxa"/>
              <w:bottom w:w="0" w:type="dxa"/>
            </w:tcMar>
            <w:vAlign w:val="center"/>
          </w:tcPr>
          <w:p w14:paraId="206F737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Target</w:t>
            </w:r>
          </w:p>
        </w:tc>
        <w:tc>
          <w:tcPr>
            <w:tcW w:w="1168" w:type="pct"/>
            <w:shd w:val="clear" w:color="auto" w:fill="auto"/>
            <w:tcMar>
              <w:top w:w="0" w:type="dxa"/>
              <w:bottom w:w="0" w:type="dxa"/>
            </w:tcMar>
            <w:vAlign w:val="center"/>
          </w:tcPr>
          <w:p w14:paraId="6EADD85F"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Plan</w:t>
            </w:r>
          </w:p>
        </w:tc>
        <w:tc>
          <w:tcPr>
            <w:tcW w:w="1256" w:type="pct"/>
            <w:shd w:val="clear" w:color="auto" w:fill="auto"/>
            <w:tcMar>
              <w:top w:w="0" w:type="dxa"/>
              <w:bottom w:w="0" w:type="dxa"/>
            </w:tcMar>
            <w:vAlign w:val="center"/>
          </w:tcPr>
          <w:p w14:paraId="1E52B88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Results</w:t>
            </w:r>
          </w:p>
        </w:tc>
        <w:tc>
          <w:tcPr>
            <w:tcW w:w="833" w:type="pct"/>
            <w:shd w:val="clear" w:color="auto" w:fill="auto"/>
            <w:tcMar>
              <w:top w:w="0" w:type="dxa"/>
              <w:bottom w:w="0" w:type="dxa"/>
            </w:tcMar>
            <w:vAlign w:val="center"/>
          </w:tcPr>
          <w:p w14:paraId="667E3BB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Rate</w:t>
            </w:r>
          </w:p>
        </w:tc>
      </w:tr>
      <w:tr w:rsidR="00494351" w:rsidRPr="0088249E" w14:paraId="35CEB4CB" w14:textId="77777777" w:rsidTr="008039B2">
        <w:tc>
          <w:tcPr>
            <w:tcW w:w="326" w:type="pct"/>
            <w:shd w:val="clear" w:color="auto" w:fill="auto"/>
            <w:tcMar>
              <w:top w:w="0" w:type="dxa"/>
              <w:bottom w:w="0" w:type="dxa"/>
            </w:tcMar>
            <w:vAlign w:val="center"/>
          </w:tcPr>
          <w:p w14:paraId="168F894D"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01</w:t>
            </w:r>
          </w:p>
        </w:tc>
        <w:tc>
          <w:tcPr>
            <w:tcW w:w="1416" w:type="pct"/>
            <w:shd w:val="clear" w:color="auto" w:fill="auto"/>
            <w:tcMar>
              <w:top w:w="0" w:type="dxa"/>
              <w:bottom w:w="0" w:type="dxa"/>
            </w:tcMar>
            <w:vAlign w:val="center"/>
          </w:tcPr>
          <w:p w14:paraId="1B93015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Net revenue</w:t>
            </w:r>
          </w:p>
        </w:tc>
        <w:tc>
          <w:tcPr>
            <w:tcW w:w="1168" w:type="pct"/>
            <w:shd w:val="clear" w:color="auto" w:fill="auto"/>
            <w:tcMar>
              <w:top w:w="0" w:type="dxa"/>
              <w:bottom w:w="0" w:type="dxa"/>
            </w:tcMar>
            <w:vAlign w:val="center"/>
          </w:tcPr>
          <w:p w14:paraId="71A6A963"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1,200 billion</w:t>
            </w:r>
          </w:p>
        </w:tc>
        <w:tc>
          <w:tcPr>
            <w:tcW w:w="1256" w:type="pct"/>
            <w:shd w:val="clear" w:color="auto" w:fill="auto"/>
            <w:tcMar>
              <w:top w:w="0" w:type="dxa"/>
              <w:bottom w:w="0" w:type="dxa"/>
            </w:tcMar>
            <w:vAlign w:val="center"/>
          </w:tcPr>
          <w:p w14:paraId="21BD2BCF"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1,121.04 billion</w:t>
            </w:r>
          </w:p>
        </w:tc>
        <w:tc>
          <w:tcPr>
            <w:tcW w:w="833" w:type="pct"/>
            <w:shd w:val="clear" w:color="auto" w:fill="auto"/>
            <w:tcMar>
              <w:top w:w="0" w:type="dxa"/>
              <w:bottom w:w="0" w:type="dxa"/>
            </w:tcMar>
            <w:vAlign w:val="center"/>
          </w:tcPr>
          <w:p w14:paraId="71466CF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93.42%</w:t>
            </w:r>
          </w:p>
        </w:tc>
      </w:tr>
      <w:tr w:rsidR="00494351" w:rsidRPr="0088249E" w14:paraId="3B741D92" w14:textId="77777777" w:rsidTr="008039B2">
        <w:tc>
          <w:tcPr>
            <w:tcW w:w="326" w:type="pct"/>
            <w:shd w:val="clear" w:color="auto" w:fill="auto"/>
            <w:tcMar>
              <w:top w:w="0" w:type="dxa"/>
              <w:bottom w:w="0" w:type="dxa"/>
            </w:tcMar>
            <w:vAlign w:val="center"/>
          </w:tcPr>
          <w:p w14:paraId="55FA95CE"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02</w:t>
            </w:r>
          </w:p>
        </w:tc>
        <w:tc>
          <w:tcPr>
            <w:tcW w:w="1416" w:type="pct"/>
            <w:shd w:val="clear" w:color="auto" w:fill="auto"/>
            <w:tcMar>
              <w:top w:w="0" w:type="dxa"/>
              <w:bottom w:w="0" w:type="dxa"/>
            </w:tcMar>
            <w:vAlign w:val="center"/>
          </w:tcPr>
          <w:p w14:paraId="0951D34F"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Profit before tax</w:t>
            </w:r>
          </w:p>
        </w:tc>
        <w:tc>
          <w:tcPr>
            <w:tcW w:w="1168" w:type="pct"/>
            <w:shd w:val="clear" w:color="auto" w:fill="auto"/>
            <w:tcMar>
              <w:top w:w="0" w:type="dxa"/>
              <w:bottom w:w="0" w:type="dxa"/>
            </w:tcMar>
            <w:vAlign w:val="center"/>
          </w:tcPr>
          <w:p w14:paraId="23243E8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144 billion</w:t>
            </w:r>
          </w:p>
        </w:tc>
        <w:tc>
          <w:tcPr>
            <w:tcW w:w="1256" w:type="pct"/>
            <w:shd w:val="clear" w:color="auto" w:fill="auto"/>
            <w:tcMar>
              <w:top w:w="0" w:type="dxa"/>
              <w:bottom w:w="0" w:type="dxa"/>
            </w:tcMar>
            <w:vAlign w:val="center"/>
          </w:tcPr>
          <w:p w14:paraId="407F060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160.39 billion</w:t>
            </w:r>
          </w:p>
        </w:tc>
        <w:tc>
          <w:tcPr>
            <w:tcW w:w="833" w:type="pct"/>
            <w:shd w:val="clear" w:color="auto" w:fill="auto"/>
            <w:tcMar>
              <w:top w:w="0" w:type="dxa"/>
              <w:bottom w:w="0" w:type="dxa"/>
            </w:tcMar>
            <w:vAlign w:val="center"/>
          </w:tcPr>
          <w:p w14:paraId="641602B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111.38%</w:t>
            </w:r>
          </w:p>
        </w:tc>
      </w:tr>
    </w:tbl>
    <w:bookmarkEnd w:id="0"/>
    <w:p w14:paraId="709F4F1D"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Article 2: Approve the production and business plan 2024 to submit to the General Meeting of Shareholders for approval as follows:</w:t>
      </w:r>
    </w:p>
    <w:tbl>
      <w:tblPr>
        <w:tblStyle w:val="a1"/>
        <w:tblW w:w="5000" w:type="pct"/>
        <w:tblLook w:val="0400" w:firstRow="0" w:lastRow="0" w:firstColumn="0" w:lastColumn="0" w:noHBand="0" w:noVBand="1"/>
      </w:tblPr>
      <w:tblGrid>
        <w:gridCol w:w="509"/>
        <w:gridCol w:w="2680"/>
        <w:gridCol w:w="2902"/>
        <w:gridCol w:w="2928"/>
      </w:tblGrid>
      <w:tr w:rsidR="00494351" w:rsidRPr="0088249E" w14:paraId="0D8871E4" w14:textId="77777777" w:rsidTr="008039B2">
        <w:tc>
          <w:tcPr>
            <w:tcW w:w="282" w:type="pct"/>
            <w:vMerge w:val="restart"/>
            <w:tcBorders>
              <w:top w:val="single" w:sz="4" w:space="0" w:color="000000"/>
              <w:left w:val="single" w:sz="4" w:space="0" w:color="000000"/>
            </w:tcBorders>
            <w:shd w:val="clear" w:color="auto" w:fill="auto"/>
            <w:tcMar>
              <w:top w:w="0" w:type="dxa"/>
              <w:bottom w:w="0" w:type="dxa"/>
            </w:tcMar>
            <w:vAlign w:val="center"/>
          </w:tcPr>
          <w:p w14:paraId="2AAB0D03"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No.</w:t>
            </w:r>
          </w:p>
        </w:tc>
        <w:tc>
          <w:tcPr>
            <w:tcW w:w="1486" w:type="pct"/>
            <w:vMerge w:val="restart"/>
            <w:tcBorders>
              <w:top w:val="single" w:sz="4" w:space="0" w:color="000000"/>
              <w:left w:val="single" w:sz="4" w:space="0" w:color="000000"/>
            </w:tcBorders>
            <w:shd w:val="clear" w:color="auto" w:fill="auto"/>
            <w:tcMar>
              <w:top w:w="0" w:type="dxa"/>
              <w:bottom w:w="0" w:type="dxa"/>
            </w:tcMar>
            <w:vAlign w:val="center"/>
          </w:tcPr>
          <w:p w14:paraId="7F1F0121"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Target</w:t>
            </w:r>
          </w:p>
        </w:tc>
        <w:tc>
          <w:tcPr>
            <w:tcW w:w="323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7B556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2024 Plan</w:t>
            </w:r>
          </w:p>
        </w:tc>
      </w:tr>
      <w:tr w:rsidR="00494351" w:rsidRPr="0088249E" w14:paraId="3C3166AA" w14:textId="77777777" w:rsidTr="008039B2">
        <w:tc>
          <w:tcPr>
            <w:tcW w:w="282" w:type="pct"/>
            <w:vMerge/>
            <w:tcBorders>
              <w:top w:val="single" w:sz="4" w:space="0" w:color="000000"/>
              <w:left w:val="single" w:sz="4" w:space="0" w:color="000000"/>
            </w:tcBorders>
            <w:shd w:val="clear" w:color="auto" w:fill="auto"/>
            <w:tcMar>
              <w:top w:w="0" w:type="dxa"/>
              <w:bottom w:w="0" w:type="dxa"/>
            </w:tcMar>
            <w:vAlign w:val="center"/>
          </w:tcPr>
          <w:p w14:paraId="4685FC03" w14:textId="77777777" w:rsidR="00494351" w:rsidRPr="0088249E" w:rsidRDefault="00494351" w:rsidP="0088249E">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486" w:type="pct"/>
            <w:vMerge/>
            <w:tcBorders>
              <w:top w:val="single" w:sz="4" w:space="0" w:color="000000"/>
              <w:left w:val="single" w:sz="4" w:space="0" w:color="000000"/>
            </w:tcBorders>
            <w:shd w:val="clear" w:color="auto" w:fill="auto"/>
            <w:tcMar>
              <w:top w:w="0" w:type="dxa"/>
              <w:bottom w:w="0" w:type="dxa"/>
            </w:tcMar>
            <w:vAlign w:val="center"/>
          </w:tcPr>
          <w:p w14:paraId="1D21E42C" w14:textId="77777777" w:rsidR="00494351" w:rsidRPr="0088249E" w:rsidRDefault="00494351" w:rsidP="0088249E">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609" w:type="pct"/>
            <w:tcBorders>
              <w:top w:val="single" w:sz="4" w:space="0" w:color="000000"/>
              <w:left w:val="single" w:sz="4" w:space="0" w:color="000000"/>
            </w:tcBorders>
            <w:shd w:val="clear" w:color="auto" w:fill="auto"/>
            <w:tcMar>
              <w:top w:w="0" w:type="dxa"/>
              <w:bottom w:w="0" w:type="dxa"/>
            </w:tcMar>
            <w:vAlign w:val="center"/>
          </w:tcPr>
          <w:p w14:paraId="383B20BC"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Holding Company (Billion VND)</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63A15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Consolidated (Billion VND)</w:t>
            </w:r>
          </w:p>
        </w:tc>
      </w:tr>
      <w:tr w:rsidR="00494351" w:rsidRPr="0088249E" w14:paraId="528C87B9"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4E3C5C5A"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1</w:t>
            </w:r>
          </w:p>
        </w:tc>
        <w:tc>
          <w:tcPr>
            <w:tcW w:w="1486" w:type="pct"/>
            <w:tcBorders>
              <w:top w:val="single" w:sz="4" w:space="0" w:color="000000"/>
              <w:left w:val="single" w:sz="4" w:space="0" w:color="000000"/>
            </w:tcBorders>
            <w:shd w:val="clear" w:color="auto" w:fill="auto"/>
            <w:tcMar>
              <w:top w:w="0" w:type="dxa"/>
              <w:bottom w:w="0" w:type="dxa"/>
            </w:tcMar>
            <w:vAlign w:val="center"/>
          </w:tcPr>
          <w:p w14:paraId="7CAFC54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Net revenue</w:t>
            </w:r>
          </w:p>
        </w:tc>
        <w:tc>
          <w:tcPr>
            <w:tcW w:w="1609" w:type="pct"/>
            <w:tcBorders>
              <w:top w:val="single" w:sz="4" w:space="0" w:color="000000"/>
              <w:left w:val="single" w:sz="4" w:space="0" w:color="000000"/>
            </w:tcBorders>
            <w:shd w:val="clear" w:color="auto" w:fill="auto"/>
            <w:tcMar>
              <w:top w:w="0" w:type="dxa"/>
              <w:bottom w:w="0" w:type="dxa"/>
            </w:tcMar>
            <w:vAlign w:val="center"/>
          </w:tcPr>
          <w:p w14:paraId="7E312EA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200.00</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D7BD78" w14:textId="02A05C94" w:rsidR="00494351" w:rsidRPr="0088249E" w:rsidRDefault="008039B2" w:rsidP="0088249E">
            <w:pPr>
              <w:pBdr>
                <w:top w:val="nil"/>
                <w:left w:val="nil"/>
                <w:bottom w:val="nil"/>
                <w:right w:val="nil"/>
                <w:between w:val="nil"/>
              </w:pBdr>
              <w:tabs>
                <w:tab w:val="left" w:pos="432"/>
                <w:tab w:val="left" w:pos="1721"/>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1,100.00</w:t>
            </w:r>
          </w:p>
        </w:tc>
      </w:tr>
      <w:tr w:rsidR="00494351" w:rsidRPr="0088249E" w14:paraId="1487580F"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743FA9F5"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2</w:t>
            </w:r>
          </w:p>
        </w:tc>
        <w:tc>
          <w:tcPr>
            <w:tcW w:w="1486" w:type="pct"/>
            <w:tcBorders>
              <w:top w:val="single" w:sz="4" w:space="0" w:color="000000"/>
              <w:left w:val="single" w:sz="4" w:space="0" w:color="000000"/>
            </w:tcBorders>
            <w:shd w:val="clear" w:color="auto" w:fill="auto"/>
            <w:tcMar>
              <w:top w:w="0" w:type="dxa"/>
              <w:bottom w:w="0" w:type="dxa"/>
            </w:tcMar>
            <w:vAlign w:val="center"/>
          </w:tcPr>
          <w:p w14:paraId="49680F7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Profit before tax</w:t>
            </w:r>
          </w:p>
        </w:tc>
        <w:tc>
          <w:tcPr>
            <w:tcW w:w="1609" w:type="pct"/>
            <w:tcBorders>
              <w:top w:val="single" w:sz="4" w:space="0" w:color="000000"/>
              <w:left w:val="single" w:sz="4" w:space="0" w:color="000000"/>
            </w:tcBorders>
            <w:shd w:val="clear" w:color="auto" w:fill="auto"/>
            <w:tcMar>
              <w:top w:w="0" w:type="dxa"/>
              <w:bottom w:w="0" w:type="dxa"/>
            </w:tcMar>
            <w:vAlign w:val="center"/>
          </w:tcPr>
          <w:p w14:paraId="382644FD"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28.80</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3161F2" w14:textId="77777777" w:rsidR="00494351" w:rsidRPr="0088249E" w:rsidRDefault="008039B2" w:rsidP="0088249E">
            <w:p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103.50</w:t>
            </w:r>
          </w:p>
        </w:tc>
      </w:tr>
      <w:tr w:rsidR="00494351" w:rsidRPr="0088249E" w14:paraId="471D4D0C"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2749F471" w14:textId="77777777" w:rsidR="00494351" w:rsidRPr="0088249E" w:rsidRDefault="00494351" w:rsidP="0088249E">
            <w:pPr>
              <w:tabs>
                <w:tab w:val="left" w:pos="432"/>
              </w:tabs>
              <w:spacing w:after="120" w:line="360" w:lineRule="auto"/>
              <w:jc w:val="center"/>
              <w:rPr>
                <w:rFonts w:ascii="Arial" w:eastAsia="Arial" w:hAnsi="Arial" w:cs="Arial"/>
                <w:color w:val="010000"/>
                <w:sz w:val="20"/>
                <w:szCs w:val="20"/>
              </w:rPr>
            </w:pPr>
          </w:p>
        </w:tc>
        <w:tc>
          <w:tcPr>
            <w:tcW w:w="1486" w:type="pct"/>
            <w:tcBorders>
              <w:top w:val="single" w:sz="4" w:space="0" w:color="000000"/>
              <w:left w:val="single" w:sz="4" w:space="0" w:color="000000"/>
            </w:tcBorders>
            <w:shd w:val="clear" w:color="auto" w:fill="auto"/>
            <w:tcMar>
              <w:top w:w="0" w:type="dxa"/>
              <w:bottom w:w="0" w:type="dxa"/>
            </w:tcMar>
            <w:vAlign w:val="center"/>
          </w:tcPr>
          <w:p w14:paraId="5B336758" w14:textId="5D0C5628" w:rsidR="00494351" w:rsidRPr="0088249E" w:rsidRDefault="008039B2" w:rsidP="0088249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249E">
              <w:rPr>
                <w:rFonts w:ascii="Arial" w:hAnsi="Arial" w:cs="Arial"/>
                <w:color w:val="010000"/>
                <w:sz w:val="20"/>
                <w:szCs w:val="20"/>
              </w:rPr>
              <w:t>Profit from production and business</w:t>
            </w:r>
          </w:p>
        </w:tc>
        <w:tc>
          <w:tcPr>
            <w:tcW w:w="1609" w:type="pct"/>
            <w:tcBorders>
              <w:top w:val="single" w:sz="4" w:space="0" w:color="000000"/>
              <w:left w:val="single" w:sz="4" w:space="0" w:color="000000"/>
            </w:tcBorders>
            <w:shd w:val="clear" w:color="auto" w:fill="auto"/>
            <w:tcMar>
              <w:top w:w="0" w:type="dxa"/>
              <w:bottom w:w="0" w:type="dxa"/>
            </w:tcMar>
            <w:vAlign w:val="center"/>
          </w:tcPr>
          <w:p w14:paraId="5E10821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7.50</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5AC3FB"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19AC32C7"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4A21AF88" w14:textId="77777777" w:rsidR="00494351" w:rsidRPr="0088249E" w:rsidRDefault="00494351" w:rsidP="0088249E">
            <w:pPr>
              <w:tabs>
                <w:tab w:val="left" w:pos="432"/>
              </w:tabs>
              <w:spacing w:after="120" w:line="360" w:lineRule="auto"/>
              <w:jc w:val="center"/>
              <w:rPr>
                <w:rFonts w:ascii="Arial" w:eastAsia="Arial" w:hAnsi="Arial" w:cs="Arial"/>
                <w:color w:val="010000"/>
                <w:sz w:val="20"/>
                <w:szCs w:val="20"/>
              </w:rPr>
            </w:pPr>
          </w:p>
        </w:tc>
        <w:tc>
          <w:tcPr>
            <w:tcW w:w="1486" w:type="pct"/>
            <w:tcBorders>
              <w:top w:val="single" w:sz="4" w:space="0" w:color="000000"/>
              <w:left w:val="single" w:sz="4" w:space="0" w:color="000000"/>
            </w:tcBorders>
            <w:shd w:val="clear" w:color="auto" w:fill="auto"/>
            <w:tcMar>
              <w:top w:w="0" w:type="dxa"/>
              <w:bottom w:w="0" w:type="dxa"/>
            </w:tcMar>
            <w:vAlign w:val="center"/>
          </w:tcPr>
          <w:p w14:paraId="0957DD03" w14:textId="77777777" w:rsidR="00494351" w:rsidRPr="0088249E" w:rsidRDefault="008039B2" w:rsidP="0088249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249E">
              <w:rPr>
                <w:rFonts w:ascii="Arial" w:hAnsi="Arial" w:cs="Arial"/>
                <w:color w:val="010000"/>
                <w:sz w:val="20"/>
                <w:szCs w:val="20"/>
              </w:rPr>
              <w:t>Dividend from LBM (15%)</w:t>
            </w:r>
          </w:p>
        </w:tc>
        <w:tc>
          <w:tcPr>
            <w:tcW w:w="1609" w:type="pct"/>
            <w:tcBorders>
              <w:top w:val="single" w:sz="4" w:space="0" w:color="000000"/>
              <w:left w:val="single" w:sz="4" w:space="0" w:color="000000"/>
            </w:tcBorders>
            <w:shd w:val="clear" w:color="auto" w:fill="auto"/>
            <w:tcMar>
              <w:top w:w="0" w:type="dxa"/>
              <w:bottom w:w="0" w:type="dxa"/>
            </w:tcMar>
            <w:vAlign w:val="center"/>
          </w:tcPr>
          <w:p w14:paraId="0AC65F16"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19.47</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A7BCC"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7F4D4FBC"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7E24C4E5" w14:textId="77777777" w:rsidR="00494351" w:rsidRPr="0088249E" w:rsidRDefault="00494351" w:rsidP="0088249E">
            <w:pPr>
              <w:tabs>
                <w:tab w:val="left" w:pos="432"/>
              </w:tabs>
              <w:spacing w:after="120" w:line="360" w:lineRule="auto"/>
              <w:jc w:val="center"/>
              <w:rPr>
                <w:rFonts w:ascii="Arial" w:eastAsia="Arial" w:hAnsi="Arial" w:cs="Arial"/>
                <w:color w:val="010000"/>
                <w:sz w:val="20"/>
                <w:szCs w:val="20"/>
              </w:rPr>
            </w:pPr>
          </w:p>
        </w:tc>
        <w:tc>
          <w:tcPr>
            <w:tcW w:w="1486" w:type="pct"/>
            <w:tcBorders>
              <w:top w:val="single" w:sz="4" w:space="0" w:color="000000"/>
              <w:left w:val="single" w:sz="4" w:space="0" w:color="000000"/>
            </w:tcBorders>
            <w:shd w:val="clear" w:color="auto" w:fill="auto"/>
            <w:tcMar>
              <w:top w:w="0" w:type="dxa"/>
              <w:bottom w:w="0" w:type="dxa"/>
            </w:tcMar>
            <w:vAlign w:val="center"/>
          </w:tcPr>
          <w:p w14:paraId="63A285C4" w14:textId="77777777" w:rsidR="00494351" w:rsidRPr="0088249E" w:rsidRDefault="008039B2" w:rsidP="0088249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8249E">
              <w:rPr>
                <w:rFonts w:ascii="Arial" w:hAnsi="Arial" w:cs="Arial"/>
                <w:color w:val="010000"/>
                <w:sz w:val="20"/>
                <w:szCs w:val="20"/>
              </w:rPr>
              <w:t>Dividend from L40 (10%)</w:t>
            </w:r>
          </w:p>
        </w:tc>
        <w:tc>
          <w:tcPr>
            <w:tcW w:w="1609" w:type="pct"/>
            <w:tcBorders>
              <w:top w:val="single" w:sz="4" w:space="0" w:color="000000"/>
              <w:left w:val="single" w:sz="4" w:space="0" w:color="000000"/>
            </w:tcBorders>
            <w:shd w:val="clear" w:color="auto" w:fill="auto"/>
            <w:tcMar>
              <w:top w:w="0" w:type="dxa"/>
              <w:bottom w:w="0" w:type="dxa"/>
            </w:tcMar>
            <w:vAlign w:val="center"/>
          </w:tcPr>
          <w:p w14:paraId="6CF2A4B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1.83</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A5EBA1"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64208426" w14:textId="77777777" w:rsidTr="008039B2">
        <w:tc>
          <w:tcPr>
            <w:tcW w:w="282" w:type="pct"/>
            <w:tcBorders>
              <w:top w:val="single" w:sz="4" w:space="0" w:color="000000"/>
              <w:left w:val="single" w:sz="4" w:space="0" w:color="000000"/>
            </w:tcBorders>
            <w:shd w:val="clear" w:color="auto" w:fill="auto"/>
            <w:tcMar>
              <w:top w:w="0" w:type="dxa"/>
              <w:bottom w:w="0" w:type="dxa"/>
            </w:tcMar>
            <w:vAlign w:val="center"/>
          </w:tcPr>
          <w:p w14:paraId="53F8CDBE"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3</w:t>
            </w:r>
          </w:p>
        </w:tc>
        <w:tc>
          <w:tcPr>
            <w:tcW w:w="1486" w:type="pct"/>
            <w:tcBorders>
              <w:top w:val="single" w:sz="4" w:space="0" w:color="000000"/>
              <w:left w:val="single" w:sz="4" w:space="0" w:color="000000"/>
            </w:tcBorders>
            <w:shd w:val="clear" w:color="auto" w:fill="auto"/>
            <w:tcMar>
              <w:top w:w="0" w:type="dxa"/>
              <w:bottom w:w="0" w:type="dxa"/>
            </w:tcMar>
            <w:vAlign w:val="center"/>
          </w:tcPr>
          <w:p w14:paraId="0AF9C1FA"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Fixed asset investment</w:t>
            </w:r>
          </w:p>
        </w:tc>
        <w:tc>
          <w:tcPr>
            <w:tcW w:w="1609" w:type="pct"/>
            <w:tcBorders>
              <w:top w:val="single" w:sz="4" w:space="0" w:color="000000"/>
              <w:left w:val="single" w:sz="4" w:space="0" w:color="000000"/>
            </w:tcBorders>
            <w:shd w:val="clear" w:color="auto" w:fill="auto"/>
            <w:tcMar>
              <w:top w:w="0" w:type="dxa"/>
              <w:bottom w:w="0" w:type="dxa"/>
            </w:tcMar>
            <w:vAlign w:val="center"/>
          </w:tcPr>
          <w:p w14:paraId="2A93400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4 - 10 billion</w:t>
            </w:r>
          </w:p>
        </w:tc>
        <w:tc>
          <w:tcPr>
            <w:tcW w:w="16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0C2CD3"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r w:rsidR="00494351" w:rsidRPr="0088249E" w14:paraId="2C14F51A" w14:textId="77777777" w:rsidTr="008039B2">
        <w:tc>
          <w:tcPr>
            <w:tcW w:w="2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A9C6A"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lastRenderedPageBreak/>
              <w:t>4</w:t>
            </w:r>
          </w:p>
        </w:tc>
        <w:tc>
          <w:tcPr>
            <w:tcW w:w="1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F7CF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Depreciation of fixed assets</w:t>
            </w:r>
          </w:p>
        </w:tc>
        <w:tc>
          <w:tcPr>
            <w:tcW w:w="16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F96C7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VND 4 - 10 billion</w:t>
            </w:r>
          </w:p>
        </w:tc>
        <w:tc>
          <w:tcPr>
            <w:tcW w:w="16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C1EFAF"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tc>
      </w:tr>
    </w:tbl>
    <w:p w14:paraId="3B0BA8E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i/>
          <w:color w:val="010000"/>
          <w:sz w:val="20"/>
          <w:szCs w:val="20"/>
        </w:rPr>
        <w:t>Note:</w:t>
      </w:r>
      <w:r w:rsidRPr="0088249E">
        <w:rPr>
          <w:rFonts w:ascii="Arial" w:hAnsi="Arial" w:cs="Arial"/>
          <w:color w:val="010000"/>
          <w:sz w:val="20"/>
          <w:szCs w:val="20"/>
        </w:rPr>
        <w:t xml:space="preserve"> The Holding Company's profit plan of VND 7.5 billion does not include the expenses and profits calculated in the management report analyzing the profit from production and business activities in 2023.</w:t>
      </w:r>
    </w:p>
    <w:p w14:paraId="495BAA8A" w14:textId="1381488C"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Article 3: Approve appointing personnel of the Internal Audit Department under the Board of Directors of Lam Dong </w:t>
      </w:r>
      <w:r w:rsidR="0088249E" w:rsidRPr="0088249E">
        <w:rPr>
          <w:rFonts w:ascii="Arial" w:hAnsi="Arial" w:cs="Arial"/>
          <w:color w:val="010000"/>
          <w:sz w:val="20"/>
          <w:szCs w:val="20"/>
        </w:rPr>
        <w:t>Investment Hydraulic Construction</w:t>
      </w:r>
      <w:r w:rsidRPr="0088249E">
        <w:rPr>
          <w:rFonts w:ascii="Arial" w:hAnsi="Arial" w:cs="Arial"/>
          <w:color w:val="010000"/>
          <w:sz w:val="20"/>
          <w:szCs w:val="20"/>
        </w:rPr>
        <w:t xml:space="preserve"> JSC including:</w:t>
      </w:r>
    </w:p>
    <w:p w14:paraId="5CAA5D4D" w14:textId="746869A8" w:rsidR="00494351" w:rsidRPr="0088249E" w:rsidRDefault="008039B2" w:rsidP="0088249E">
      <w:pPr>
        <w:numPr>
          <w:ilvl w:val="0"/>
          <w:numId w:val="3"/>
        </w:numPr>
        <w:pBdr>
          <w:top w:val="nil"/>
          <w:left w:val="nil"/>
          <w:bottom w:val="nil"/>
          <w:right w:val="nil"/>
          <w:between w:val="nil"/>
        </w:pBdr>
        <w:tabs>
          <w:tab w:val="left" w:pos="432"/>
          <w:tab w:val="left" w:pos="132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Mr. </w:t>
      </w:r>
      <w:proofErr w:type="spellStart"/>
      <w:r w:rsidRPr="0088249E">
        <w:rPr>
          <w:rFonts w:ascii="Arial" w:hAnsi="Arial" w:cs="Arial"/>
          <w:color w:val="010000"/>
          <w:sz w:val="20"/>
          <w:szCs w:val="20"/>
        </w:rPr>
        <w:t>Hau</w:t>
      </w:r>
      <w:proofErr w:type="spellEnd"/>
      <w:r w:rsidRPr="0088249E">
        <w:rPr>
          <w:rFonts w:ascii="Arial" w:hAnsi="Arial" w:cs="Arial"/>
          <w:color w:val="010000"/>
          <w:sz w:val="20"/>
          <w:szCs w:val="20"/>
        </w:rPr>
        <w:t xml:space="preserve"> Van Tuan, </w:t>
      </w:r>
      <w:r w:rsidR="0088249E" w:rsidRPr="0088249E">
        <w:rPr>
          <w:rFonts w:ascii="Arial" w:hAnsi="Arial" w:cs="Arial"/>
          <w:color w:val="010000"/>
          <w:sz w:val="20"/>
          <w:szCs w:val="20"/>
        </w:rPr>
        <w:t xml:space="preserve">the </w:t>
      </w:r>
      <w:r w:rsidRPr="0088249E">
        <w:rPr>
          <w:rFonts w:ascii="Arial" w:hAnsi="Arial" w:cs="Arial"/>
          <w:color w:val="010000"/>
          <w:sz w:val="20"/>
          <w:szCs w:val="20"/>
        </w:rPr>
        <w:t xml:space="preserve">Finance Manager under the Company's Board of Directors, is the person in charge of </w:t>
      </w:r>
      <w:r w:rsidR="0088249E" w:rsidRPr="0088249E">
        <w:rPr>
          <w:rFonts w:ascii="Arial" w:hAnsi="Arial" w:cs="Arial"/>
          <w:color w:val="010000"/>
          <w:sz w:val="20"/>
          <w:szCs w:val="20"/>
        </w:rPr>
        <w:t xml:space="preserve">the </w:t>
      </w:r>
      <w:r w:rsidRPr="0088249E">
        <w:rPr>
          <w:rFonts w:ascii="Arial" w:hAnsi="Arial" w:cs="Arial"/>
          <w:color w:val="010000"/>
          <w:sz w:val="20"/>
          <w:szCs w:val="20"/>
        </w:rPr>
        <w:t>internal audit.</w:t>
      </w:r>
    </w:p>
    <w:p w14:paraId="0ECA45C4" w14:textId="77777777" w:rsidR="00494351" w:rsidRPr="0088249E" w:rsidRDefault="008039B2" w:rsidP="0088249E">
      <w:pPr>
        <w:numPr>
          <w:ilvl w:val="0"/>
          <w:numId w:val="3"/>
        </w:numPr>
        <w:pBdr>
          <w:top w:val="nil"/>
          <w:left w:val="nil"/>
          <w:bottom w:val="nil"/>
          <w:right w:val="nil"/>
          <w:between w:val="nil"/>
        </w:pBdr>
        <w:tabs>
          <w:tab w:val="left" w:pos="432"/>
          <w:tab w:val="left" w:pos="132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Other personnel who implement the internal audit work will be recruited by Mr. </w:t>
      </w:r>
      <w:proofErr w:type="spellStart"/>
      <w:r w:rsidRPr="0088249E">
        <w:rPr>
          <w:rFonts w:ascii="Arial" w:hAnsi="Arial" w:cs="Arial"/>
          <w:color w:val="010000"/>
          <w:sz w:val="20"/>
          <w:szCs w:val="20"/>
        </w:rPr>
        <w:t>Hau</w:t>
      </w:r>
      <w:proofErr w:type="spellEnd"/>
      <w:r w:rsidRPr="0088249E">
        <w:rPr>
          <w:rFonts w:ascii="Arial" w:hAnsi="Arial" w:cs="Arial"/>
          <w:color w:val="010000"/>
          <w:sz w:val="20"/>
          <w:szCs w:val="20"/>
        </w:rPr>
        <w:t xml:space="preserve"> Van Tuan from the Company's internal personnel or hired outside to implement the audit work in accordance with the provisions of Law.</w:t>
      </w:r>
    </w:p>
    <w:p w14:paraId="00E32E2C"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The Company's existing internal personnel ensure regulations include: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5455"/>
        <w:gridCol w:w="2908"/>
      </w:tblGrid>
      <w:tr w:rsidR="00494351" w:rsidRPr="0088249E" w14:paraId="7B8E758F" w14:textId="77777777" w:rsidTr="0088249E">
        <w:trPr>
          <w:jc w:val="center"/>
        </w:trPr>
        <w:tc>
          <w:tcPr>
            <w:tcW w:w="364" w:type="pct"/>
            <w:shd w:val="clear" w:color="auto" w:fill="auto"/>
            <w:tcMar>
              <w:top w:w="0" w:type="dxa"/>
              <w:bottom w:w="0" w:type="dxa"/>
            </w:tcMar>
            <w:vAlign w:val="center"/>
          </w:tcPr>
          <w:p w14:paraId="266F09C7"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No.</w:t>
            </w:r>
          </w:p>
        </w:tc>
        <w:tc>
          <w:tcPr>
            <w:tcW w:w="3024" w:type="pct"/>
            <w:shd w:val="clear" w:color="auto" w:fill="auto"/>
            <w:tcMar>
              <w:top w:w="0" w:type="dxa"/>
              <w:bottom w:w="0" w:type="dxa"/>
            </w:tcMar>
            <w:vAlign w:val="center"/>
          </w:tcPr>
          <w:p w14:paraId="0CD6EF3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Full name</w:t>
            </w:r>
          </w:p>
        </w:tc>
        <w:tc>
          <w:tcPr>
            <w:tcW w:w="1612" w:type="pct"/>
            <w:shd w:val="clear" w:color="auto" w:fill="auto"/>
            <w:tcMar>
              <w:top w:w="0" w:type="dxa"/>
              <w:bottom w:w="0" w:type="dxa"/>
            </w:tcMar>
            <w:vAlign w:val="center"/>
          </w:tcPr>
          <w:p w14:paraId="2CA2C5E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Qualification</w:t>
            </w:r>
          </w:p>
        </w:tc>
      </w:tr>
      <w:tr w:rsidR="00494351" w:rsidRPr="0088249E" w14:paraId="0FBF03A3" w14:textId="77777777" w:rsidTr="0088249E">
        <w:trPr>
          <w:jc w:val="center"/>
        </w:trPr>
        <w:tc>
          <w:tcPr>
            <w:tcW w:w="364" w:type="pct"/>
            <w:shd w:val="clear" w:color="auto" w:fill="auto"/>
            <w:tcMar>
              <w:top w:w="0" w:type="dxa"/>
              <w:bottom w:w="0" w:type="dxa"/>
            </w:tcMar>
            <w:vAlign w:val="center"/>
          </w:tcPr>
          <w:p w14:paraId="2340DA36"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1</w:t>
            </w:r>
          </w:p>
        </w:tc>
        <w:tc>
          <w:tcPr>
            <w:tcW w:w="3024" w:type="pct"/>
            <w:shd w:val="clear" w:color="auto" w:fill="auto"/>
            <w:tcMar>
              <w:top w:w="0" w:type="dxa"/>
              <w:bottom w:w="0" w:type="dxa"/>
            </w:tcMar>
            <w:vAlign w:val="center"/>
          </w:tcPr>
          <w:p w14:paraId="0A001107"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Dang Thi Hang - Deputy Head of Planning and Engineering</w:t>
            </w:r>
          </w:p>
        </w:tc>
        <w:tc>
          <w:tcPr>
            <w:tcW w:w="1612" w:type="pct"/>
            <w:shd w:val="clear" w:color="auto" w:fill="auto"/>
            <w:tcMar>
              <w:top w:w="0" w:type="dxa"/>
              <w:bottom w:w="0" w:type="dxa"/>
            </w:tcMar>
            <w:vAlign w:val="center"/>
          </w:tcPr>
          <w:p w14:paraId="3F99F0FE"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Construction Economic Engineer</w:t>
            </w:r>
          </w:p>
        </w:tc>
      </w:tr>
      <w:tr w:rsidR="00494351" w:rsidRPr="0088249E" w14:paraId="247DE8AD" w14:textId="77777777" w:rsidTr="0088249E">
        <w:trPr>
          <w:jc w:val="center"/>
        </w:trPr>
        <w:tc>
          <w:tcPr>
            <w:tcW w:w="364" w:type="pct"/>
            <w:shd w:val="clear" w:color="auto" w:fill="auto"/>
            <w:tcMar>
              <w:top w:w="0" w:type="dxa"/>
              <w:bottom w:w="0" w:type="dxa"/>
            </w:tcMar>
            <w:vAlign w:val="center"/>
          </w:tcPr>
          <w:p w14:paraId="2DFB4302"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2</w:t>
            </w:r>
          </w:p>
        </w:tc>
        <w:tc>
          <w:tcPr>
            <w:tcW w:w="3024" w:type="pct"/>
            <w:shd w:val="clear" w:color="auto" w:fill="auto"/>
            <w:tcMar>
              <w:top w:w="0" w:type="dxa"/>
              <w:bottom w:w="0" w:type="dxa"/>
            </w:tcMar>
            <w:vAlign w:val="center"/>
          </w:tcPr>
          <w:p w14:paraId="1B465F7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Cu Tuan Nam - Team Leader</w:t>
            </w:r>
          </w:p>
        </w:tc>
        <w:tc>
          <w:tcPr>
            <w:tcW w:w="1612" w:type="pct"/>
            <w:shd w:val="clear" w:color="auto" w:fill="auto"/>
            <w:tcMar>
              <w:top w:w="0" w:type="dxa"/>
              <w:bottom w:w="0" w:type="dxa"/>
            </w:tcMar>
            <w:vAlign w:val="center"/>
          </w:tcPr>
          <w:p w14:paraId="75C86955"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r w:rsidR="00494351" w:rsidRPr="0088249E" w14:paraId="20C6AD98" w14:textId="77777777" w:rsidTr="0088249E">
        <w:trPr>
          <w:jc w:val="center"/>
        </w:trPr>
        <w:tc>
          <w:tcPr>
            <w:tcW w:w="364" w:type="pct"/>
            <w:shd w:val="clear" w:color="auto" w:fill="auto"/>
            <w:tcMar>
              <w:top w:w="0" w:type="dxa"/>
              <w:bottom w:w="0" w:type="dxa"/>
            </w:tcMar>
            <w:vAlign w:val="center"/>
          </w:tcPr>
          <w:p w14:paraId="0D540600"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3</w:t>
            </w:r>
          </w:p>
        </w:tc>
        <w:tc>
          <w:tcPr>
            <w:tcW w:w="3024" w:type="pct"/>
            <w:shd w:val="clear" w:color="auto" w:fill="auto"/>
            <w:tcMar>
              <w:top w:w="0" w:type="dxa"/>
              <w:bottom w:w="0" w:type="dxa"/>
            </w:tcMar>
            <w:vAlign w:val="center"/>
          </w:tcPr>
          <w:p w14:paraId="6B76D69C"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Nguyen </w:t>
            </w:r>
            <w:proofErr w:type="spellStart"/>
            <w:r w:rsidRPr="0088249E">
              <w:rPr>
                <w:rFonts w:ascii="Arial" w:hAnsi="Arial" w:cs="Arial"/>
                <w:color w:val="010000"/>
                <w:sz w:val="20"/>
                <w:szCs w:val="20"/>
              </w:rPr>
              <w:t>Nhat</w:t>
            </w:r>
            <w:proofErr w:type="spellEnd"/>
            <w:r w:rsidRPr="0088249E">
              <w:rPr>
                <w:rFonts w:ascii="Arial" w:hAnsi="Arial" w:cs="Arial"/>
                <w:color w:val="010000"/>
                <w:sz w:val="20"/>
                <w:szCs w:val="20"/>
              </w:rPr>
              <w:t xml:space="preserve"> Hoang - Team Leader</w:t>
            </w:r>
          </w:p>
        </w:tc>
        <w:tc>
          <w:tcPr>
            <w:tcW w:w="1612" w:type="pct"/>
            <w:shd w:val="clear" w:color="auto" w:fill="auto"/>
            <w:tcMar>
              <w:top w:w="0" w:type="dxa"/>
              <w:bottom w:w="0" w:type="dxa"/>
            </w:tcMar>
            <w:vAlign w:val="center"/>
          </w:tcPr>
          <w:p w14:paraId="491409BF"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r w:rsidR="00494351" w:rsidRPr="0088249E" w14:paraId="6DE43998" w14:textId="77777777" w:rsidTr="0088249E">
        <w:trPr>
          <w:jc w:val="center"/>
        </w:trPr>
        <w:tc>
          <w:tcPr>
            <w:tcW w:w="364" w:type="pct"/>
            <w:shd w:val="clear" w:color="auto" w:fill="auto"/>
            <w:tcMar>
              <w:top w:w="0" w:type="dxa"/>
              <w:bottom w:w="0" w:type="dxa"/>
            </w:tcMar>
            <w:vAlign w:val="center"/>
          </w:tcPr>
          <w:p w14:paraId="00FE6575"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4</w:t>
            </w:r>
          </w:p>
        </w:tc>
        <w:tc>
          <w:tcPr>
            <w:tcW w:w="3024" w:type="pct"/>
            <w:shd w:val="clear" w:color="auto" w:fill="auto"/>
            <w:tcMar>
              <w:top w:w="0" w:type="dxa"/>
              <w:bottom w:w="0" w:type="dxa"/>
            </w:tcMar>
            <w:vAlign w:val="center"/>
          </w:tcPr>
          <w:p w14:paraId="3A86E6B0" w14:textId="3A42675A"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Nguyen </w:t>
            </w:r>
            <w:proofErr w:type="spellStart"/>
            <w:r w:rsidRPr="0088249E">
              <w:rPr>
                <w:rFonts w:ascii="Arial" w:hAnsi="Arial" w:cs="Arial"/>
                <w:color w:val="010000"/>
                <w:sz w:val="20"/>
                <w:szCs w:val="20"/>
              </w:rPr>
              <w:t>Duc</w:t>
            </w:r>
            <w:proofErr w:type="spellEnd"/>
            <w:r w:rsidRPr="0088249E">
              <w:rPr>
                <w:rFonts w:ascii="Arial" w:hAnsi="Arial" w:cs="Arial"/>
                <w:color w:val="010000"/>
                <w:sz w:val="20"/>
                <w:szCs w:val="20"/>
              </w:rPr>
              <w:t xml:space="preserve"> </w:t>
            </w:r>
            <w:proofErr w:type="spellStart"/>
            <w:r w:rsidRPr="0088249E">
              <w:rPr>
                <w:rFonts w:ascii="Arial" w:hAnsi="Arial" w:cs="Arial"/>
                <w:color w:val="010000"/>
                <w:sz w:val="20"/>
                <w:szCs w:val="20"/>
              </w:rPr>
              <w:t>To</w:t>
            </w:r>
            <w:r w:rsidR="007E525A" w:rsidRPr="0088249E">
              <w:rPr>
                <w:rFonts w:ascii="Arial" w:hAnsi="Arial" w:cs="Arial"/>
                <w:color w:val="010000"/>
                <w:sz w:val="20"/>
                <w:szCs w:val="20"/>
              </w:rPr>
              <w:t>a</w:t>
            </w:r>
            <w:r w:rsidRPr="0088249E">
              <w:rPr>
                <w:rFonts w:ascii="Arial" w:hAnsi="Arial" w:cs="Arial"/>
                <w:color w:val="010000"/>
                <w:sz w:val="20"/>
                <w:szCs w:val="20"/>
              </w:rPr>
              <w:t>n</w:t>
            </w:r>
            <w:proofErr w:type="spellEnd"/>
            <w:r w:rsidRPr="0088249E">
              <w:rPr>
                <w:rFonts w:ascii="Arial" w:hAnsi="Arial" w:cs="Arial"/>
                <w:color w:val="010000"/>
                <w:sz w:val="20"/>
                <w:szCs w:val="20"/>
              </w:rPr>
              <w:t xml:space="preserve"> - Team Leader</w:t>
            </w:r>
          </w:p>
        </w:tc>
        <w:tc>
          <w:tcPr>
            <w:tcW w:w="1612" w:type="pct"/>
            <w:shd w:val="clear" w:color="auto" w:fill="auto"/>
            <w:tcMar>
              <w:top w:w="0" w:type="dxa"/>
              <w:bottom w:w="0" w:type="dxa"/>
            </w:tcMar>
            <w:vAlign w:val="center"/>
          </w:tcPr>
          <w:p w14:paraId="644CB5B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r w:rsidR="00494351" w:rsidRPr="0088249E" w14:paraId="278B3122" w14:textId="77777777" w:rsidTr="0088249E">
        <w:trPr>
          <w:jc w:val="center"/>
        </w:trPr>
        <w:tc>
          <w:tcPr>
            <w:tcW w:w="364" w:type="pct"/>
            <w:shd w:val="clear" w:color="auto" w:fill="auto"/>
            <w:tcMar>
              <w:top w:w="0" w:type="dxa"/>
              <w:bottom w:w="0" w:type="dxa"/>
            </w:tcMar>
            <w:vAlign w:val="center"/>
          </w:tcPr>
          <w:p w14:paraId="67826FAE"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5</w:t>
            </w:r>
          </w:p>
        </w:tc>
        <w:tc>
          <w:tcPr>
            <w:tcW w:w="3024" w:type="pct"/>
            <w:shd w:val="clear" w:color="auto" w:fill="auto"/>
            <w:tcMar>
              <w:top w:w="0" w:type="dxa"/>
              <w:bottom w:w="0" w:type="dxa"/>
            </w:tcMar>
            <w:vAlign w:val="center"/>
          </w:tcPr>
          <w:p w14:paraId="120362F8"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Le Van </w:t>
            </w:r>
            <w:proofErr w:type="spellStart"/>
            <w:r w:rsidRPr="0088249E">
              <w:rPr>
                <w:rFonts w:ascii="Arial" w:hAnsi="Arial" w:cs="Arial"/>
                <w:color w:val="010000"/>
                <w:sz w:val="20"/>
                <w:szCs w:val="20"/>
              </w:rPr>
              <w:t>Giap</w:t>
            </w:r>
            <w:proofErr w:type="spellEnd"/>
            <w:r w:rsidRPr="0088249E">
              <w:rPr>
                <w:rFonts w:ascii="Arial" w:hAnsi="Arial" w:cs="Arial"/>
                <w:color w:val="010000"/>
                <w:sz w:val="20"/>
                <w:szCs w:val="20"/>
              </w:rPr>
              <w:t xml:space="preserve"> - Technical Officer</w:t>
            </w:r>
          </w:p>
        </w:tc>
        <w:tc>
          <w:tcPr>
            <w:tcW w:w="1612" w:type="pct"/>
            <w:shd w:val="clear" w:color="auto" w:fill="auto"/>
            <w:tcMar>
              <w:top w:w="0" w:type="dxa"/>
              <w:bottom w:w="0" w:type="dxa"/>
            </w:tcMar>
            <w:vAlign w:val="center"/>
          </w:tcPr>
          <w:p w14:paraId="26F88821"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r w:rsidR="00494351" w:rsidRPr="0088249E" w14:paraId="40B5A17E" w14:textId="77777777" w:rsidTr="0088249E">
        <w:trPr>
          <w:jc w:val="center"/>
        </w:trPr>
        <w:tc>
          <w:tcPr>
            <w:tcW w:w="364" w:type="pct"/>
            <w:shd w:val="clear" w:color="auto" w:fill="auto"/>
            <w:tcMar>
              <w:top w:w="0" w:type="dxa"/>
              <w:bottom w:w="0" w:type="dxa"/>
            </w:tcMar>
            <w:vAlign w:val="center"/>
          </w:tcPr>
          <w:p w14:paraId="21E8A258"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6</w:t>
            </w:r>
          </w:p>
        </w:tc>
        <w:tc>
          <w:tcPr>
            <w:tcW w:w="3024" w:type="pct"/>
            <w:shd w:val="clear" w:color="auto" w:fill="auto"/>
            <w:tcMar>
              <w:top w:w="0" w:type="dxa"/>
              <w:bottom w:w="0" w:type="dxa"/>
            </w:tcMar>
            <w:vAlign w:val="center"/>
          </w:tcPr>
          <w:p w14:paraId="74A8DE43"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88249E">
              <w:rPr>
                <w:rFonts w:ascii="Arial" w:hAnsi="Arial" w:cs="Arial"/>
                <w:color w:val="010000"/>
                <w:sz w:val="20"/>
                <w:szCs w:val="20"/>
              </w:rPr>
              <w:t>Hau</w:t>
            </w:r>
            <w:proofErr w:type="spellEnd"/>
            <w:r w:rsidRPr="0088249E">
              <w:rPr>
                <w:rFonts w:ascii="Arial" w:hAnsi="Arial" w:cs="Arial"/>
                <w:color w:val="010000"/>
                <w:sz w:val="20"/>
                <w:szCs w:val="20"/>
              </w:rPr>
              <w:t xml:space="preserve"> The An - Technical Officer</w:t>
            </w:r>
          </w:p>
        </w:tc>
        <w:tc>
          <w:tcPr>
            <w:tcW w:w="1612" w:type="pct"/>
            <w:shd w:val="clear" w:color="auto" w:fill="auto"/>
            <w:tcMar>
              <w:top w:w="0" w:type="dxa"/>
              <w:bottom w:w="0" w:type="dxa"/>
            </w:tcMar>
            <w:vAlign w:val="center"/>
          </w:tcPr>
          <w:p w14:paraId="0D639772"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r w:rsidR="00494351" w:rsidRPr="0088249E" w14:paraId="03F4EC09" w14:textId="77777777" w:rsidTr="0088249E">
        <w:trPr>
          <w:jc w:val="center"/>
        </w:trPr>
        <w:tc>
          <w:tcPr>
            <w:tcW w:w="364" w:type="pct"/>
            <w:shd w:val="clear" w:color="auto" w:fill="auto"/>
            <w:tcMar>
              <w:top w:w="0" w:type="dxa"/>
              <w:bottom w:w="0" w:type="dxa"/>
            </w:tcMar>
            <w:vAlign w:val="center"/>
          </w:tcPr>
          <w:p w14:paraId="130137A4" w14:textId="77777777" w:rsidR="00494351" w:rsidRPr="0088249E" w:rsidRDefault="008039B2" w:rsidP="0088249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8249E">
              <w:rPr>
                <w:rFonts w:ascii="Arial" w:hAnsi="Arial" w:cs="Arial"/>
                <w:color w:val="010000"/>
                <w:sz w:val="20"/>
                <w:szCs w:val="20"/>
              </w:rPr>
              <w:t>7</w:t>
            </w:r>
          </w:p>
        </w:tc>
        <w:tc>
          <w:tcPr>
            <w:tcW w:w="3024" w:type="pct"/>
            <w:shd w:val="clear" w:color="auto" w:fill="auto"/>
            <w:tcMar>
              <w:top w:w="0" w:type="dxa"/>
              <w:bottom w:w="0" w:type="dxa"/>
            </w:tcMar>
            <w:vAlign w:val="center"/>
          </w:tcPr>
          <w:p w14:paraId="30C05264"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 xml:space="preserve">Tran </w:t>
            </w:r>
            <w:proofErr w:type="spellStart"/>
            <w:r w:rsidRPr="0088249E">
              <w:rPr>
                <w:rFonts w:ascii="Arial" w:hAnsi="Arial" w:cs="Arial"/>
                <w:color w:val="010000"/>
                <w:sz w:val="20"/>
                <w:szCs w:val="20"/>
              </w:rPr>
              <w:t>Xuan</w:t>
            </w:r>
            <w:proofErr w:type="spellEnd"/>
            <w:r w:rsidRPr="0088249E">
              <w:rPr>
                <w:rFonts w:ascii="Arial" w:hAnsi="Arial" w:cs="Arial"/>
                <w:color w:val="010000"/>
                <w:sz w:val="20"/>
                <w:szCs w:val="20"/>
              </w:rPr>
              <w:t xml:space="preserve"> Phuong - Technical Officer</w:t>
            </w:r>
          </w:p>
        </w:tc>
        <w:tc>
          <w:tcPr>
            <w:tcW w:w="1612" w:type="pct"/>
            <w:shd w:val="clear" w:color="auto" w:fill="auto"/>
            <w:tcMar>
              <w:top w:w="0" w:type="dxa"/>
              <w:bottom w:w="0" w:type="dxa"/>
            </w:tcMar>
            <w:vAlign w:val="center"/>
          </w:tcPr>
          <w:p w14:paraId="5D258890"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Irrigation Engineer</w:t>
            </w:r>
          </w:p>
        </w:tc>
      </w:tr>
    </w:tbl>
    <w:p w14:paraId="660FC213"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Term: According to the term of the current Board of Directors or when there is another decision to replace it.</w:t>
      </w:r>
    </w:p>
    <w:p w14:paraId="05954493" w14:textId="77777777" w:rsidR="00494351" w:rsidRPr="0088249E" w:rsidRDefault="008039B2" w:rsidP="008824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Article 4: Approve the plan to convene the Annual General Meeting of Shareholders 2024 and pay dividends for the second round (10%) in 2023 as follows:</w:t>
      </w:r>
    </w:p>
    <w:p w14:paraId="4A745D92" w14:textId="77777777" w:rsidR="00494351" w:rsidRPr="0088249E" w:rsidRDefault="008039B2" w:rsidP="0088249E">
      <w:pPr>
        <w:numPr>
          <w:ilvl w:val="0"/>
          <w:numId w:val="2"/>
        </w:numPr>
        <w:pBdr>
          <w:top w:val="nil"/>
          <w:left w:val="nil"/>
          <w:bottom w:val="nil"/>
          <w:right w:val="nil"/>
          <w:between w:val="nil"/>
        </w:pBdr>
        <w:tabs>
          <w:tab w:val="left" w:pos="432"/>
          <w:tab w:val="left" w:pos="1210"/>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Record date for the list of shareholders to exercise the rights to attend the General Meeting and pay dividends for the second round in 2023: March 20, 2024</w:t>
      </w:r>
    </w:p>
    <w:p w14:paraId="6D367D48" w14:textId="77777777" w:rsidR="00494351" w:rsidRPr="0088249E" w:rsidRDefault="008039B2" w:rsidP="0088249E">
      <w:pPr>
        <w:numPr>
          <w:ilvl w:val="0"/>
          <w:numId w:val="2"/>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Dividend payment date: April 17, 2024</w:t>
      </w:r>
    </w:p>
    <w:p w14:paraId="5E712BCA" w14:textId="77777777" w:rsidR="00494351" w:rsidRPr="0088249E" w:rsidRDefault="008039B2" w:rsidP="0088249E">
      <w:pPr>
        <w:numPr>
          <w:ilvl w:val="0"/>
          <w:numId w:val="2"/>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sidRPr="0088249E">
        <w:rPr>
          <w:rFonts w:ascii="Arial" w:hAnsi="Arial" w:cs="Arial"/>
          <w:color w:val="010000"/>
          <w:sz w:val="20"/>
          <w:szCs w:val="20"/>
        </w:rPr>
        <w:t>Date of the General Meeting of Shareholders: April 20, 2024</w:t>
      </w:r>
    </w:p>
    <w:p w14:paraId="36A9CF4E" w14:textId="77777777" w:rsidR="00494351" w:rsidRPr="0088249E" w:rsidRDefault="008039B2" w:rsidP="0088249E">
      <w:p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sectPr w:rsidR="00494351" w:rsidRPr="0088249E" w:rsidSect="008039B2">
          <w:pgSz w:w="11909" w:h="16840"/>
          <w:pgMar w:top="1440" w:right="1440" w:bottom="1440" w:left="1440" w:header="0" w:footer="3" w:gutter="0"/>
          <w:pgNumType w:start="1"/>
          <w:cols w:space="720"/>
          <w:docGrid w:linePitch="326"/>
        </w:sectPr>
      </w:pPr>
      <w:r w:rsidRPr="0088249E">
        <w:rPr>
          <w:rFonts w:ascii="Arial" w:hAnsi="Arial" w:cs="Arial"/>
          <w:color w:val="010000"/>
          <w:sz w:val="20"/>
          <w:szCs w:val="20"/>
        </w:rPr>
        <w:t>Article 5: Members of the Board of Directors, the Supervisory Board, the Board of Management, and relevant individuals are responsible for implementing this Resolution.</w:t>
      </w:r>
    </w:p>
    <w:p w14:paraId="2B82C4E5" w14:textId="77777777" w:rsidR="00494351" w:rsidRPr="0088249E" w:rsidRDefault="00494351" w:rsidP="0088249E">
      <w:pPr>
        <w:tabs>
          <w:tab w:val="left" w:pos="432"/>
        </w:tabs>
        <w:spacing w:after="120" w:line="360" w:lineRule="auto"/>
        <w:jc w:val="both"/>
        <w:rPr>
          <w:rFonts w:ascii="Arial" w:eastAsia="Arial" w:hAnsi="Arial" w:cs="Arial"/>
          <w:color w:val="010000"/>
          <w:sz w:val="20"/>
          <w:szCs w:val="20"/>
        </w:rPr>
      </w:pPr>
    </w:p>
    <w:sectPr w:rsidR="00494351" w:rsidRPr="0088249E" w:rsidSect="008039B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4447E"/>
    <w:multiLevelType w:val="multilevel"/>
    <w:tmpl w:val="6BD692B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8A3527"/>
    <w:multiLevelType w:val="multilevel"/>
    <w:tmpl w:val="90C42318"/>
    <w:lvl w:ilvl="0">
      <w:start w:val="1"/>
      <w:numFmt w:val="bullet"/>
      <w:lvlText w:val="−"/>
      <w:lvlJc w:val="left"/>
      <w:pPr>
        <w:ind w:left="0" w:firstLine="0"/>
      </w:pPr>
      <w:rPr>
        <w:rFonts w:ascii="Arial" w:eastAsia="Noto Sans Symbols"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64737E"/>
    <w:multiLevelType w:val="multilevel"/>
    <w:tmpl w:val="CB2E1C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1217FC"/>
    <w:multiLevelType w:val="multilevel"/>
    <w:tmpl w:val="AA2268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51"/>
    <w:rsid w:val="00494351"/>
    <w:rsid w:val="007E525A"/>
    <w:rsid w:val="008039B2"/>
    <w:rsid w:val="0088249E"/>
    <w:rsid w:val="00E35D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CE8F1"/>
  <w15:docId w15:val="{D866647A-3B80-4600-9D7B-5EB96CE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ind w:firstLine="600"/>
    </w:pPr>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pPr>
      <w:ind w:left="540" w:firstLine="20"/>
    </w:pPr>
    <w:rPr>
      <w:rFonts w:ascii="Arial" w:eastAsia="Arial" w:hAnsi="Arial" w:cs="Arial"/>
      <w:sz w:val="15"/>
      <w:szCs w:val="15"/>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356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57" w:lineRule="auto"/>
      <w:ind w:firstLine="160"/>
    </w:pPr>
    <w:rPr>
      <w:rFonts w:ascii="Times New Roman" w:eastAsia="Times New Roman" w:hAnsi="Times New Roman" w:cs="Times New Roman"/>
      <w:sz w:val="26"/>
      <w:szCs w:val="26"/>
    </w:rPr>
  </w:style>
  <w:style w:type="paragraph" w:customStyle="1" w:styleId="Khc0">
    <w:name w:val="Khác"/>
    <w:basedOn w:val="Normal"/>
    <w:link w:val="Khc"/>
    <w:pPr>
      <w:spacing w:line="254" w:lineRule="auto"/>
      <w:ind w:firstLine="400"/>
    </w:pPr>
    <w:rPr>
      <w:rFonts w:ascii="Times New Roman" w:eastAsia="Times New Roman" w:hAnsi="Times New Roman" w:cs="Times New Roman"/>
      <w:sz w:val="26"/>
      <w:szCs w:val="26"/>
    </w:rPr>
  </w:style>
  <w:style w:type="paragraph" w:styleId="ListParagraph">
    <w:name w:val="List Paragraph"/>
    <w:basedOn w:val="Normal"/>
    <w:uiPriority w:val="34"/>
    <w:qFormat/>
    <w:rsid w:val="00115A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24HS1EsVC8dWi4VmRPwS9El8A==">CgMxLjA4AHIhMWY4eTdLc2RtVlRfUlNGd2JVS1Y3RzVUaVBTRGFNeFZY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2775</Characters>
  <Application>Microsoft Office Word</Application>
  <DocSecurity>0</DocSecurity>
  <Lines>149</Lines>
  <Paragraphs>113</Paragraphs>
  <ScaleCrop>false</ScaleCrop>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2024-02-05T04:45:00Z</dcterms:created>
  <dcterms:modified xsi:type="dcterms:W3CDTF">2024-02-06T03:24:00Z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a90a264916c43dd19f880a06a713f97aa33e10aa4d56ec53db4a56983459e82d</vt:lpwstr>
  </property>
</Properties>
</file>