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B5534" w:rsidRPr="006F79CB" w:rsidRDefault="00E571D8" w:rsidP="00E571D8">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6F79CB">
        <w:rPr>
          <w:rFonts w:ascii="Arial" w:hAnsi="Arial" w:cs="Arial"/>
          <w:b/>
          <w:color w:val="010000"/>
          <w:sz w:val="20"/>
        </w:rPr>
        <w:t>RTB: Board Resolution</w:t>
      </w:r>
    </w:p>
    <w:p w14:paraId="00000002" w14:textId="77777777" w:rsidR="005B5534" w:rsidRPr="006F79CB" w:rsidRDefault="00E571D8" w:rsidP="00E5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79CB">
        <w:rPr>
          <w:rFonts w:ascii="Arial" w:hAnsi="Arial" w:cs="Arial"/>
          <w:color w:val="010000"/>
          <w:sz w:val="20"/>
        </w:rPr>
        <w:t>On February 02, 2024, Tanbien Rubber Joint Stock Company announced Resolution No. 31/NQ-HDQTCSTB on approving transactions between the Company and related parties in 2024 as follows:</w:t>
      </w:r>
    </w:p>
    <w:p w14:paraId="00000003" w14:textId="77777777" w:rsidR="005B5534" w:rsidRPr="006F79CB" w:rsidRDefault="00E571D8" w:rsidP="00E5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79CB">
        <w:rPr>
          <w:rFonts w:ascii="Arial" w:hAnsi="Arial" w:cs="Arial"/>
          <w:color w:val="010000"/>
          <w:sz w:val="20"/>
        </w:rPr>
        <w:t xml:space="preserve">‎‎Article 1. To well fulfill the obligation to disclose information on the securities market, ensuring the information is complete, accurate and timely according to regulations, the Company Board of Directors approves on transactions in 2024 between the Company and related parties as follows: </w:t>
      </w:r>
    </w:p>
    <w:p w14:paraId="00000004" w14:textId="77777777" w:rsidR="005B5534" w:rsidRPr="006F79CB" w:rsidRDefault="00E571D8" w:rsidP="00E571D8">
      <w:pPr>
        <w:numPr>
          <w:ilvl w:val="0"/>
          <w:numId w:val="1"/>
        </w:numPr>
        <w:pBdr>
          <w:top w:val="nil"/>
          <w:left w:val="nil"/>
          <w:bottom w:val="nil"/>
          <w:right w:val="nil"/>
          <w:between w:val="nil"/>
        </w:pBdr>
        <w:tabs>
          <w:tab w:val="left" w:pos="432"/>
          <w:tab w:val="left" w:pos="892"/>
        </w:tabs>
        <w:spacing w:after="120" w:line="360" w:lineRule="auto"/>
        <w:rPr>
          <w:rFonts w:ascii="Arial" w:eastAsia="Arial" w:hAnsi="Arial" w:cs="Arial"/>
          <w:color w:val="010000"/>
          <w:sz w:val="20"/>
          <w:szCs w:val="20"/>
        </w:rPr>
      </w:pPr>
      <w:r w:rsidRPr="006F79CB">
        <w:rPr>
          <w:rFonts w:ascii="Arial" w:hAnsi="Arial" w:cs="Arial"/>
          <w:color w:val="010000"/>
          <w:sz w:val="20"/>
        </w:rPr>
        <w:t>Capital contribution/share purchase, capital transfer/share transfer;</w:t>
      </w:r>
    </w:p>
    <w:p w14:paraId="00000005" w14:textId="77777777" w:rsidR="005B5534" w:rsidRPr="006F79CB" w:rsidRDefault="00E571D8" w:rsidP="00E571D8">
      <w:pPr>
        <w:numPr>
          <w:ilvl w:val="0"/>
          <w:numId w:val="1"/>
        </w:numPr>
        <w:pBdr>
          <w:top w:val="nil"/>
          <w:left w:val="nil"/>
          <w:bottom w:val="nil"/>
          <w:right w:val="nil"/>
          <w:between w:val="nil"/>
        </w:pBdr>
        <w:tabs>
          <w:tab w:val="left" w:pos="432"/>
          <w:tab w:val="left" w:pos="954"/>
        </w:tabs>
        <w:spacing w:after="120" w:line="360" w:lineRule="auto"/>
        <w:rPr>
          <w:rFonts w:ascii="Arial" w:eastAsia="Arial" w:hAnsi="Arial" w:cs="Arial"/>
          <w:color w:val="010000"/>
          <w:sz w:val="20"/>
          <w:szCs w:val="20"/>
        </w:rPr>
      </w:pPr>
      <w:r w:rsidRPr="006F79CB">
        <w:rPr>
          <w:rFonts w:ascii="Arial" w:hAnsi="Arial" w:cs="Arial"/>
          <w:color w:val="010000"/>
          <w:sz w:val="20"/>
        </w:rPr>
        <w:t>Contracts and transactions serving daily production and business activities, contracts for purchasing and selling rubber latex, and harvesting rubber wood.</w:t>
      </w:r>
    </w:p>
    <w:p w14:paraId="00000006" w14:textId="77777777" w:rsidR="005B5534" w:rsidRPr="006F79CB" w:rsidRDefault="00E571D8" w:rsidP="00E571D8">
      <w:pPr>
        <w:numPr>
          <w:ilvl w:val="0"/>
          <w:numId w:val="1"/>
        </w:numPr>
        <w:pBdr>
          <w:top w:val="nil"/>
          <w:left w:val="nil"/>
          <w:bottom w:val="nil"/>
          <w:right w:val="nil"/>
          <w:between w:val="nil"/>
        </w:pBdr>
        <w:tabs>
          <w:tab w:val="left" w:pos="432"/>
          <w:tab w:val="left" w:pos="954"/>
        </w:tabs>
        <w:spacing w:after="120" w:line="360" w:lineRule="auto"/>
        <w:rPr>
          <w:rFonts w:ascii="Arial" w:eastAsia="Arial" w:hAnsi="Arial" w:cs="Arial"/>
          <w:color w:val="010000"/>
          <w:sz w:val="20"/>
          <w:szCs w:val="20"/>
        </w:rPr>
      </w:pPr>
      <w:r w:rsidRPr="006F79CB">
        <w:rPr>
          <w:rFonts w:ascii="Arial" w:hAnsi="Arial" w:cs="Arial"/>
          <w:color w:val="010000"/>
          <w:sz w:val="20"/>
        </w:rPr>
        <w:t>Handle over land to localities to carry out key public and national works.</w:t>
      </w:r>
    </w:p>
    <w:p w14:paraId="00000007" w14:textId="77777777" w:rsidR="005B5534" w:rsidRPr="006F79CB" w:rsidRDefault="00E571D8" w:rsidP="00E571D8">
      <w:pPr>
        <w:numPr>
          <w:ilvl w:val="0"/>
          <w:numId w:val="1"/>
        </w:numPr>
        <w:pBdr>
          <w:top w:val="nil"/>
          <w:left w:val="nil"/>
          <w:bottom w:val="nil"/>
          <w:right w:val="nil"/>
          <w:between w:val="nil"/>
        </w:pBdr>
        <w:tabs>
          <w:tab w:val="left" w:pos="432"/>
          <w:tab w:val="left" w:pos="892"/>
        </w:tabs>
        <w:spacing w:after="120" w:line="360" w:lineRule="auto"/>
        <w:rPr>
          <w:rFonts w:ascii="Arial" w:eastAsia="Arial" w:hAnsi="Arial" w:cs="Arial"/>
          <w:color w:val="010000"/>
          <w:sz w:val="20"/>
          <w:szCs w:val="20"/>
        </w:rPr>
      </w:pPr>
      <w:r w:rsidRPr="006F79CB">
        <w:rPr>
          <w:rFonts w:ascii="Arial" w:hAnsi="Arial" w:cs="Arial"/>
          <w:color w:val="010000"/>
          <w:sz w:val="20"/>
        </w:rPr>
        <w:t>Collect distributed profits and dividends;</w:t>
      </w:r>
    </w:p>
    <w:p w14:paraId="00000008" w14:textId="77777777" w:rsidR="005B5534" w:rsidRPr="006F79CB" w:rsidRDefault="00E571D8" w:rsidP="00E571D8">
      <w:pPr>
        <w:numPr>
          <w:ilvl w:val="0"/>
          <w:numId w:val="1"/>
        </w:numPr>
        <w:pBdr>
          <w:top w:val="nil"/>
          <w:left w:val="nil"/>
          <w:bottom w:val="nil"/>
          <w:right w:val="nil"/>
          <w:between w:val="nil"/>
        </w:pBdr>
        <w:tabs>
          <w:tab w:val="left" w:pos="432"/>
          <w:tab w:val="left" w:pos="892"/>
        </w:tabs>
        <w:spacing w:after="120" w:line="360" w:lineRule="auto"/>
        <w:rPr>
          <w:rFonts w:ascii="Arial" w:eastAsia="Arial" w:hAnsi="Arial" w:cs="Arial"/>
          <w:color w:val="010000"/>
          <w:sz w:val="20"/>
          <w:szCs w:val="20"/>
        </w:rPr>
      </w:pPr>
      <w:r w:rsidRPr="006F79CB">
        <w:rPr>
          <w:rFonts w:ascii="Arial" w:hAnsi="Arial" w:cs="Arial"/>
          <w:color w:val="010000"/>
          <w:sz w:val="20"/>
        </w:rPr>
        <w:t>And other related transactions according to current provisions of law.</w:t>
      </w:r>
    </w:p>
    <w:p w14:paraId="00000009" w14:textId="77777777" w:rsidR="005B5534" w:rsidRPr="006F79CB" w:rsidRDefault="00E571D8" w:rsidP="00E571D8">
      <w:pPr>
        <w:numPr>
          <w:ilvl w:val="0"/>
          <w:numId w:val="1"/>
        </w:numPr>
        <w:pBdr>
          <w:top w:val="nil"/>
          <w:left w:val="nil"/>
          <w:bottom w:val="nil"/>
          <w:right w:val="nil"/>
          <w:between w:val="nil"/>
        </w:pBdr>
        <w:tabs>
          <w:tab w:val="left" w:pos="432"/>
          <w:tab w:val="left" w:pos="958"/>
        </w:tabs>
        <w:spacing w:after="120" w:line="360" w:lineRule="auto"/>
        <w:rPr>
          <w:rFonts w:ascii="Arial" w:eastAsia="Arial" w:hAnsi="Arial" w:cs="Arial"/>
          <w:color w:val="010000"/>
          <w:sz w:val="20"/>
          <w:szCs w:val="20"/>
        </w:rPr>
      </w:pPr>
      <w:r w:rsidRPr="006F79CB">
        <w:rPr>
          <w:rFonts w:ascii="Arial" w:hAnsi="Arial" w:cs="Arial"/>
          <w:color w:val="010000"/>
          <w:sz w:val="20"/>
        </w:rPr>
        <w:t>Subjects signing and implementing contracts and transactions: Holding Company; Subsidiary; Joint venture, company contributing capital; Companies under Vietnam Rubber Group, PDMR or affiliated persons of PDMR.</w:t>
      </w:r>
    </w:p>
    <w:p w14:paraId="0000000A" w14:textId="77777777" w:rsidR="005B5534" w:rsidRPr="006F79CB" w:rsidRDefault="00E571D8" w:rsidP="00E5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79CB">
        <w:rPr>
          <w:rFonts w:ascii="Arial" w:hAnsi="Arial" w:cs="Arial"/>
          <w:color w:val="010000"/>
          <w:sz w:val="20"/>
        </w:rPr>
        <w:t>‎‎Article 2. The Company will report the content of the above contracts and transactions, if they arise, in periodic Financial Statements and disclose information according to regulations and the Company's Charter.</w:t>
      </w:r>
    </w:p>
    <w:p w14:paraId="0000000B" w14:textId="77777777" w:rsidR="005B5534" w:rsidRPr="006F79CB" w:rsidRDefault="00E571D8" w:rsidP="00E5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79CB">
        <w:rPr>
          <w:rFonts w:ascii="Arial" w:hAnsi="Arial" w:cs="Arial"/>
          <w:color w:val="010000"/>
          <w:sz w:val="20"/>
        </w:rPr>
        <w:t>‎‎Article 3. Assign the General Manager of the Company to review and sign transactions and contracts between Tanbien Rubber Joint Stock Company and affiliated persons in accordance with the provisions of law and the Company's Charter.</w:t>
      </w:r>
    </w:p>
    <w:p w14:paraId="0000000C" w14:textId="77777777" w:rsidR="005B5534" w:rsidRPr="006F79CB" w:rsidRDefault="00E571D8" w:rsidP="00E5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79CB">
        <w:rPr>
          <w:rFonts w:ascii="Arial" w:hAnsi="Arial" w:cs="Arial"/>
          <w:color w:val="010000"/>
          <w:sz w:val="20"/>
        </w:rPr>
        <w:t>‎‎Article 4. Members of the Board of Directors, the General Manager, and Heads of relevant departments and units are responsible for implementing this Resolution.</w:t>
      </w:r>
    </w:p>
    <w:sectPr w:rsidR="005B5534" w:rsidRPr="006F79CB" w:rsidSect="00E571D8">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A4136"/>
    <w:multiLevelType w:val="multilevel"/>
    <w:tmpl w:val="F050CED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534"/>
    <w:rsid w:val="005B5534"/>
    <w:rsid w:val="006F79CB"/>
    <w:rsid w:val="00E571D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66647A-3B80-4600-9D7B-5EB96CE4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54"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pPr>
      <w:ind w:firstLine="16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p7W8JiGGyZaUEFLrhl+d23hJOg==">CgMxLjA4AHIhMV9DcUo1V2k2TE5ZYW1WR252TkEwRWtoenJnWVlteEFY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1491</Characters>
  <Application>Microsoft Office Word</Application>
  <DocSecurity>0</DocSecurity>
  <Lines>22</Lines>
  <Paragraphs>13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2024-02-05T06:48:00Z</dcterms:created>
  <dcterms:modified xsi:type="dcterms:W3CDTF">2024-02-06T02:47:00Z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1f1a89b5b1c6682f4774b03bfe0e4666288aca3dbebe185cca005869831cf926</vt:lpwstr>
  </property>
</Properties>
</file>