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45B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895696">
        <w:rPr>
          <w:rFonts w:ascii="Arial" w:hAnsi="Arial" w:cs="Arial"/>
          <w:b/>
          <w:color w:val="010000"/>
          <w:sz w:val="20"/>
        </w:rPr>
        <w:t>SDV</w:t>
      </w:r>
      <w:proofErr w:type="spellEnd"/>
      <w:r w:rsidRPr="00895696">
        <w:rPr>
          <w:rFonts w:ascii="Arial" w:hAnsi="Arial" w:cs="Arial"/>
          <w:b/>
          <w:color w:val="010000"/>
          <w:sz w:val="20"/>
        </w:rPr>
        <w:t>: Annual Corporate Governance Report 2023</w:t>
      </w:r>
    </w:p>
    <w:p w14:paraId="42730647" w14:textId="4AF128FB"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On </w:t>
      </w:r>
      <w:r w:rsidR="003C31E0" w:rsidRPr="00895696">
        <w:rPr>
          <w:rFonts w:ascii="Arial" w:hAnsi="Arial" w:cs="Arial"/>
          <w:color w:val="010000"/>
          <w:sz w:val="20"/>
        </w:rPr>
        <w:t>January 29</w:t>
      </w:r>
      <w:r w:rsidRPr="00895696">
        <w:rPr>
          <w:rFonts w:ascii="Arial" w:hAnsi="Arial" w:cs="Arial"/>
          <w:color w:val="010000"/>
          <w:sz w:val="20"/>
        </w:rPr>
        <w:t>,</w:t>
      </w:r>
      <w:r w:rsidR="003C31E0" w:rsidRPr="00895696">
        <w:rPr>
          <w:rFonts w:ascii="Arial" w:hAnsi="Arial" w:cs="Arial"/>
          <w:color w:val="010000"/>
          <w:sz w:val="20"/>
        </w:rPr>
        <w:t xml:space="preserve"> 2024,</w:t>
      </w:r>
      <w:r w:rsidRPr="00895696">
        <w:rPr>
          <w:rFonts w:ascii="Arial" w:hAnsi="Arial" w:cs="Arial"/>
          <w:color w:val="010000"/>
          <w:sz w:val="20"/>
        </w:rPr>
        <w:t xml:space="preserve">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Services Joint Stock Company announced Report 2023 No. 36/BC-</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on corporate governance in 2023 as follows:</w:t>
      </w:r>
    </w:p>
    <w:tbl>
      <w:tblPr>
        <w:tblStyle w:val="a7"/>
        <w:tblW w:w="5000" w:type="pct"/>
        <w:tblLook w:val="0400" w:firstRow="0" w:lastRow="0" w:firstColumn="0" w:lastColumn="0" w:noHBand="0" w:noVBand="1"/>
      </w:tblPr>
      <w:tblGrid>
        <w:gridCol w:w="4029"/>
        <w:gridCol w:w="9931"/>
      </w:tblGrid>
      <w:tr w:rsidR="00AD183A" w:rsidRPr="00895696" w14:paraId="38D35D72" w14:textId="77777777" w:rsidTr="005D372B">
        <w:tc>
          <w:tcPr>
            <w:tcW w:w="1443" w:type="pct"/>
            <w:shd w:val="clear" w:color="auto" w:fill="auto"/>
            <w:vAlign w:val="center"/>
          </w:tcPr>
          <w:p w14:paraId="51C4A8A2" w14:textId="77777777" w:rsidR="00AD183A" w:rsidRPr="00895696" w:rsidRDefault="001A20B1" w:rsidP="005D372B">
            <w:pPr>
              <w:numPr>
                <w:ilvl w:val="0"/>
                <w:numId w:val="1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Name of company:</w:t>
            </w:r>
          </w:p>
        </w:tc>
        <w:tc>
          <w:tcPr>
            <w:tcW w:w="3557" w:type="pct"/>
            <w:shd w:val="clear" w:color="auto" w:fill="auto"/>
            <w:vAlign w:val="center"/>
          </w:tcPr>
          <w:p w14:paraId="00863CB3" w14:textId="34DEB909" w:rsidR="00AD183A" w:rsidRPr="00895696" w:rsidRDefault="001A20B1" w:rsidP="005D372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Service</w:t>
            </w:r>
            <w:r w:rsidR="005D372B" w:rsidRPr="00895696">
              <w:rPr>
                <w:rFonts w:ascii="Arial" w:hAnsi="Arial" w:cs="Arial"/>
                <w:color w:val="010000"/>
                <w:sz w:val="20"/>
              </w:rPr>
              <w:t>s</w:t>
            </w:r>
            <w:r w:rsidRPr="00895696">
              <w:rPr>
                <w:rFonts w:ascii="Arial" w:hAnsi="Arial" w:cs="Arial"/>
                <w:color w:val="010000"/>
                <w:sz w:val="20"/>
              </w:rPr>
              <w:t xml:space="preserve"> Joint Stock Company</w:t>
            </w:r>
          </w:p>
        </w:tc>
      </w:tr>
      <w:tr w:rsidR="00AD183A" w:rsidRPr="00895696" w14:paraId="7A5329EF" w14:textId="77777777" w:rsidTr="005D372B">
        <w:tc>
          <w:tcPr>
            <w:tcW w:w="1443" w:type="pct"/>
            <w:shd w:val="clear" w:color="auto" w:fill="auto"/>
            <w:vAlign w:val="center"/>
          </w:tcPr>
          <w:p w14:paraId="1FB49DA8" w14:textId="77777777" w:rsidR="00AD183A" w:rsidRPr="00895696" w:rsidRDefault="001A20B1" w:rsidP="005D372B">
            <w:pPr>
              <w:numPr>
                <w:ilvl w:val="0"/>
                <w:numId w:val="1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Head office address:</w:t>
            </w:r>
          </w:p>
        </w:tc>
        <w:tc>
          <w:tcPr>
            <w:tcW w:w="3557" w:type="pct"/>
            <w:shd w:val="clear" w:color="auto" w:fill="auto"/>
            <w:vAlign w:val="center"/>
          </w:tcPr>
          <w:p w14:paraId="6F1100A8" w14:textId="00C1A88F" w:rsidR="00AD183A" w:rsidRPr="00895696" w:rsidRDefault="001A20B1" w:rsidP="005D372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8th floor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w:t>
            </w:r>
            <w:r w:rsidR="005D372B" w:rsidRPr="00895696">
              <w:rPr>
                <w:rFonts w:ascii="Arial" w:hAnsi="Arial" w:cs="Arial"/>
                <w:color w:val="010000"/>
                <w:sz w:val="20"/>
              </w:rPr>
              <w:t>Building</w:t>
            </w:r>
            <w:r w:rsidRPr="00895696">
              <w:rPr>
                <w:rFonts w:ascii="Arial" w:hAnsi="Arial" w:cs="Arial"/>
                <w:color w:val="010000"/>
                <w:sz w:val="20"/>
              </w:rPr>
              <w:t xml:space="preserve">, No. 01, Street 01 - Bien </w:t>
            </w:r>
            <w:proofErr w:type="spellStart"/>
            <w:r w:rsidRPr="00895696">
              <w:rPr>
                <w:rFonts w:ascii="Arial" w:hAnsi="Arial" w:cs="Arial"/>
                <w:color w:val="010000"/>
                <w:sz w:val="20"/>
              </w:rPr>
              <w:t>Hoa</w:t>
            </w:r>
            <w:proofErr w:type="spellEnd"/>
            <w:r w:rsidRPr="00895696">
              <w:rPr>
                <w:rFonts w:ascii="Arial" w:hAnsi="Arial" w:cs="Arial"/>
                <w:color w:val="010000"/>
                <w:sz w:val="20"/>
              </w:rPr>
              <w:t xml:space="preserve"> I Industrial Zone - An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Ward - Bien </w:t>
            </w:r>
            <w:proofErr w:type="spellStart"/>
            <w:r w:rsidRPr="00895696">
              <w:rPr>
                <w:rFonts w:ascii="Arial" w:hAnsi="Arial" w:cs="Arial"/>
                <w:color w:val="010000"/>
                <w:sz w:val="20"/>
              </w:rPr>
              <w:t>Hoa</w:t>
            </w:r>
            <w:proofErr w:type="spellEnd"/>
            <w:r w:rsidRPr="00895696">
              <w:rPr>
                <w:rFonts w:ascii="Arial" w:hAnsi="Arial" w:cs="Arial"/>
                <w:color w:val="010000"/>
                <w:sz w:val="20"/>
              </w:rPr>
              <w:t xml:space="preserve"> City -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Province</w:t>
            </w:r>
            <w:r w:rsidR="006365D5" w:rsidRPr="00895696">
              <w:rPr>
                <w:rFonts w:ascii="Arial" w:hAnsi="Arial" w:cs="Arial"/>
                <w:color w:val="010000"/>
                <w:sz w:val="20"/>
              </w:rPr>
              <w:t xml:space="preserve"> </w:t>
            </w:r>
          </w:p>
        </w:tc>
      </w:tr>
      <w:tr w:rsidR="00AD183A" w:rsidRPr="00895696" w14:paraId="2AC37E9D" w14:textId="77777777" w:rsidTr="005D372B">
        <w:tc>
          <w:tcPr>
            <w:tcW w:w="1443" w:type="pct"/>
            <w:shd w:val="clear" w:color="auto" w:fill="auto"/>
            <w:vAlign w:val="center"/>
          </w:tcPr>
          <w:p w14:paraId="637CAE3B" w14:textId="77777777" w:rsidR="00AD183A" w:rsidRPr="00895696" w:rsidRDefault="001A20B1" w:rsidP="005D372B">
            <w:pPr>
              <w:numPr>
                <w:ilvl w:val="0"/>
                <w:numId w:val="1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Tel:</w:t>
            </w:r>
          </w:p>
        </w:tc>
        <w:tc>
          <w:tcPr>
            <w:tcW w:w="3557" w:type="pct"/>
            <w:shd w:val="clear" w:color="auto" w:fill="auto"/>
            <w:vAlign w:val="center"/>
          </w:tcPr>
          <w:p w14:paraId="413509BD" w14:textId="06B33D97" w:rsidR="00AD183A" w:rsidRPr="00895696" w:rsidRDefault="001A20B1" w:rsidP="005D372B">
            <w:pPr>
              <w:pBdr>
                <w:top w:val="nil"/>
                <w:left w:val="nil"/>
                <w:bottom w:val="nil"/>
                <w:right w:val="nil"/>
                <w:between w:val="nil"/>
              </w:pBdr>
              <w:tabs>
                <w:tab w:val="left" w:pos="426"/>
                <w:tab w:val="left" w:pos="3919"/>
              </w:tabs>
              <w:spacing w:after="120" w:line="360" w:lineRule="auto"/>
              <w:rPr>
                <w:rFonts w:ascii="Arial" w:eastAsia="Arial" w:hAnsi="Arial" w:cs="Arial"/>
                <w:color w:val="010000"/>
                <w:sz w:val="20"/>
                <w:szCs w:val="20"/>
              </w:rPr>
            </w:pPr>
            <w:r w:rsidRPr="00895696">
              <w:rPr>
                <w:rFonts w:ascii="Arial" w:hAnsi="Arial" w:cs="Arial"/>
                <w:color w:val="010000"/>
                <w:sz w:val="20"/>
              </w:rPr>
              <w:t>(0251) 8890 888</w:t>
            </w:r>
            <w:r w:rsidR="006365D5" w:rsidRPr="00895696">
              <w:rPr>
                <w:rFonts w:ascii="Arial" w:hAnsi="Arial" w:cs="Arial"/>
                <w:color w:val="010000"/>
                <w:sz w:val="20"/>
              </w:rPr>
              <w:t xml:space="preserve"> </w:t>
            </w:r>
            <w:r w:rsidRPr="00895696">
              <w:rPr>
                <w:rFonts w:ascii="Arial" w:hAnsi="Arial" w:cs="Arial"/>
                <w:color w:val="010000"/>
                <w:sz w:val="20"/>
              </w:rPr>
              <w:t>Fax: (0251) 8890 199</w:t>
            </w:r>
          </w:p>
        </w:tc>
      </w:tr>
      <w:tr w:rsidR="00AD183A" w:rsidRPr="00895696" w14:paraId="2A554696" w14:textId="77777777" w:rsidTr="005D372B">
        <w:tc>
          <w:tcPr>
            <w:tcW w:w="1443" w:type="pct"/>
            <w:shd w:val="clear" w:color="auto" w:fill="auto"/>
            <w:vAlign w:val="center"/>
          </w:tcPr>
          <w:p w14:paraId="28DD168B" w14:textId="77777777" w:rsidR="00AD183A" w:rsidRPr="00895696" w:rsidRDefault="001A20B1" w:rsidP="005D372B">
            <w:pPr>
              <w:numPr>
                <w:ilvl w:val="0"/>
                <w:numId w:val="1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Charter capital:</w:t>
            </w:r>
          </w:p>
        </w:tc>
        <w:tc>
          <w:tcPr>
            <w:tcW w:w="3557" w:type="pct"/>
            <w:shd w:val="clear" w:color="auto" w:fill="auto"/>
            <w:vAlign w:val="center"/>
          </w:tcPr>
          <w:p w14:paraId="44B68D3D" w14:textId="77777777" w:rsidR="00AD183A" w:rsidRPr="00895696" w:rsidRDefault="001A20B1" w:rsidP="005D372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VND</w:t>
            </w:r>
            <w:proofErr w:type="spellEnd"/>
            <w:r w:rsidRPr="00895696">
              <w:rPr>
                <w:rFonts w:ascii="Arial" w:hAnsi="Arial" w:cs="Arial"/>
                <w:color w:val="010000"/>
                <w:sz w:val="20"/>
              </w:rPr>
              <w:t xml:space="preserve"> 50,000,000,000.</w:t>
            </w:r>
          </w:p>
        </w:tc>
      </w:tr>
      <w:tr w:rsidR="00AD183A" w:rsidRPr="00895696" w14:paraId="3FD078C7" w14:textId="77777777" w:rsidTr="005D372B">
        <w:tc>
          <w:tcPr>
            <w:tcW w:w="1443" w:type="pct"/>
            <w:shd w:val="clear" w:color="auto" w:fill="auto"/>
            <w:vAlign w:val="center"/>
          </w:tcPr>
          <w:p w14:paraId="2481B1C6" w14:textId="77777777" w:rsidR="00AD183A" w:rsidRPr="00895696" w:rsidRDefault="001A20B1" w:rsidP="005D372B">
            <w:pPr>
              <w:numPr>
                <w:ilvl w:val="0"/>
                <w:numId w:val="1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Securities code:</w:t>
            </w:r>
          </w:p>
        </w:tc>
        <w:tc>
          <w:tcPr>
            <w:tcW w:w="3557" w:type="pct"/>
            <w:shd w:val="clear" w:color="auto" w:fill="auto"/>
            <w:vAlign w:val="center"/>
          </w:tcPr>
          <w:p w14:paraId="1E8DC522" w14:textId="77777777" w:rsidR="00AD183A" w:rsidRPr="00895696" w:rsidRDefault="001A20B1" w:rsidP="005D372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SDV</w:t>
            </w:r>
            <w:proofErr w:type="spellEnd"/>
          </w:p>
        </w:tc>
      </w:tr>
      <w:tr w:rsidR="00AD183A" w:rsidRPr="00895696" w14:paraId="1EB18760" w14:textId="77777777" w:rsidTr="005D372B">
        <w:tc>
          <w:tcPr>
            <w:tcW w:w="1443" w:type="pct"/>
            <w:shd w:val="clear" w:color="auto" w:fill="auto"/>
            <w:vAlign w:val="center"/>
          </w:tcPr>
          <w:p w14:paraId="3BB63273" w14:textId="77777777" w:rsidR="00AD183A" w:rsidRPr="00895696" w:rsidRDefault="001A20B1" w:rsidP="005D372B">
            <w:pPr>
              <w:numPr>
                <w:ilvl w:val="0"/>
                <w:numId w:val="1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Exchange:</w:t>
            </w:r>
          </w:p>
        </w:tc>
        <w:tc>
          <w:tcPr>
            <w:tcW w:w="3557" w:type="pct"/>
            <w:shd w:val="clear" w:color="auto" w:fill="auto"/>
            <w:vAlign w:val="center"/>
          </w:tcPr>
          <w:p w14:paraId="57BA3C8B" w14:textId="77777777" w:rsidR="00AD183A" w:rsidRPr="00895696" w:rsidRDefault="001A20B1" w:rsidP="005D372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UPCoM</w:t>
            </w:r>
            <w:proofErr w:type="spellEnd"/>
          </w:p>
        </w:tc>
      </w:tr>
    </w:tbl>
    <w:p w14:paraId="1BA3306A" w14:textId="4320FC9B" w:rsidR="00AD183A" w:rsidRPr="00895696" w:rsidRDefault="001A20B1" w:rsidP="005D372B">
      <w:pPr>
        <w:numPr>
          <w:ilvl w:val="0"/>
          <w:numId w:val="10"/>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95696">
        <w:rPr>
          <w:rFonts w:ascii="Arial" w:hAnsi="Arial" w:cs="Arial"/>
          <w:color w:val="010000"/>
          <w:sz w:val="20"/>
        </w:rPr>
        <w:t>Corporate governance model: The General Meeting of Shareholders</w:t>
      </w:r>
      <w:r w:rsidR="005D372B" w:rsidRPr="00895696">
        <w:rPr>
          <w:rFonts w:ascii="Arial" w:hAnsi="Arial" w:cs="Arial"/>
          <w:color w:val="010000"/>
          <w:sz w:val="20"/>
        </w:rPr>
        <w:t>, t</w:t>
      </w:r>
      <w:r w:rsidRPr="00895696">
        <w:rPr>
          <w:rFonts w:ascii="Arial" w:hAnsi="Arial" w:cs="Arial"/>
          <w:color w:val="010000"/>
          <w:sz w:val="20"/>
        </w:rPr>
        <w:t>he Board of Directors, the Supervisory Board, and the General Manager</w:t>
      </w:r>
    </w:p>
    <w:p w14:paraId="5E85115F" w14:textId="7099D665" w:rsidR="00AD183A" w:rsidRPr="00895696" w:rsidRDefault="001A20B1" w:rsidP="005D372B">
      <w:pPr>
        <w:numPr>
          <w:ilvl w:val="0"/>
          <w:numId w:val="10"/>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95696">
        <w:rPr>
          <w:rFonts w:ascii="Arial" w:hAnsi="Arial" w:cs="Arial"/>
          <w:color w:val="010000"/>
          <w:sz w:val="20"/>
        </w:rPr>
        <w:t>Internal audit execution:</w:t>
      </w:r>
      <w:r w:rsidR="005D372B" w:rsidRPr="00895696">
        <w:rPr>
          <w:rFonts w:ascii="Arial" w:hAnsi="Arial" w:cs="Arial"/>
          <w:color w:val="010000"/>
          <w:sz w:val="20"/>
        </w:rPr>
        <w:t xml:space="preserve"> The C</w:t>
      </w:r>
      <w:r w:rsidRPr="00895696">
        <w:rPr>
          <w:rFonts w:ascii="Arial" w:hAnsi="Arial" w:cs="Arial"/>
          <w:color w:val="010000"/>
          <w:sz w:val="20"/>
        </w:rPr>
        <w:t>ompany is not mandatorily</w:t>
      </w:r>
      <w:r w:rsidR="006365D5" w:rsidRPr="00895696">
        <w:rPr>
          <w:rFonts w:ascii="Arial" w:hAnsi="Arial" w:cs="Arial"/>
          <w:color w:val="010000"/>
          <w:sz w:val="20"/>
        </w:rPr>
        <w:t xml:space="preserve"> </w:t>
      </w:r>
      <w:r w:rsidRPr="00895696">
        <w:rPr>
          <w:rFonts w:ascii="Arial" w:hAnsi="Arial" w:cs="Arial"/>
          <w:color w:val="010000"/>
          <w:sz w:val="20"/>
        </w:rPr>
        <w:t>required to perform internal audit as prescribed in Clause 1, Article 10 of Decree 05/2019/ND-</w:t>
      </w:r>
      <w:proofErr w:type="spellStart"/>
      <w:r w:rsidRPr="00895696">
        <w:rPr>
          <w:rFonts w:ascii="Arial" w:hAnsi="Arial" w:cs="Arial"/>
          <w:color w:val="010000"/>
          <w:sz w:val="20"/>
        </w:rPr>
        <w:t>CP</w:t>
      </w:r>
      <w:proofErr w:type="spellEnd"/>
    </w:p>
    <w:p w14:paraId="31F85290" w14:textId="77777777" w:rsidR="00AD183A" w:rsidRPr="00895696" w:rsidRDefault="001A20B1"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895696">
        <w:rPr>
          <w:rFonts w:ascii="Arial" w:hAnsi="Arial" w:cs="Arial"/>
          <w:color w:val="010000"/>
          <w:sz w:val="20"/>
        </w:rPr>
        <w:t>Activities of the General Meeting of Shareholders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0"/>
        <w:gridCol w:w="2193"/>
        <w:gridCol w:w="1755"/>
        <w:gridCol w:w="9132"/>
      </w:tblGrid>
      <w:tr w:rsidR="00AD183A" w:rsidRPr="00895696" w14:paraId="7BEB7554" w14:textId="77777777" w:rsidTr="005D372B">
        <w:tc>
          <w:tcPr>
            <w:tcW w:w="312" w:type="pct"/>
            <w:shd w:val="clear" w:color="auto" w:fill="auto"/>
            <w:vAlign w:val="center"/>
          </w:tcPr>
          <w:p w14:paraId="1E842B1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w:t>
            </w:r>
          </w:p>
        </w:tc>
        <w:tc>
          <w:tcPr>
            <w:tcW w:w="786" w:type="pct"/>
            <w:shd w:val="clear" w:color="auto" w:fill="auto"/>
            <w:vAlign w:val="center"/>
          </w:tcPr>
          <w:p w14:paraId="4F76D85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General Mandate No.</w:t>
            </w:r>
          </w:p>
        </w:tc>
        <w:tc>
          <w:tcPr>
            <w:tcW w:w="629" w:type="pct"/>
            <w:shd w:val="clear" w:color="auto" w:fill="auto"/>
            <w:vAlign w:val="center"/>
          </w:tcPr>
          <w:p w14:paraId="1D56758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w:t>
            </w:r>
          </w:p>
        </w:tc>
        <w:tc>
          <w:tcPr>
            <w:tcW w:w="3273" w:type="pct"/>
            <w:shd w:val="clear" w:color="auto" w:fill="auto"/>
            <w:vAlign w:val="center"/>
          </w:tcPr>
          <w:p w14:paraId="18E7491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Contents</w:t>
            </w:r>
          </w:p>
        </w:tc>
      </w:tr>
      <w:tr w:rsidR="00AD183A" w:rsidRPr="00895696" w14:paraId="4E1486B4" w14:textId="77777777" w:rsidTr="005D372B">
        <w:tc>
          <w:tcPr>
            <w:tcW w:w="312" w:type="pct"/>
            <w:shd w:val="clear" w:color="auto" w:fill="auto"/>
            <w:vAlign w:val="center"/>
          </w:tcPr>
          <w:p w14:paraId="13011B6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w:t>
            </w:r>
          </w:p>
        </w:tc>
        <w:tc>
          <w:tcPr>
            <w:tcW w:w="786" w:type="pct"/>
            <w:shd w:val="clear" w:color="auto" w:fill="auto"/>
            <w:vAlign w:val="center"/>
          </w:tcPr>
          <w:p w14:paraId="2C84992E" w14:textId="1B318540" w:rsidR="00AD183A" w:rsidRPr="00895696" w:rsidRDefault="001A20B1" w:rsidP="005D372B">
            <w:pPr>
              <w:pBdr>
                <w:top w:val="nil"/>
                <w:left w:val="nil"/>
                <w:bottom w:val="nil"/>
                <w:right w:val="nil"/>
                <w:between w:val="nil"/>
              </w:pBdr>
              <w:tabs>
                <w:tab w:val="left" w:pos="432"/>
                <w:tab w:val="left" w:pos="840"/>
              </w:tabs>
              <w:spacing w:after="120" w:line="360" w:lineRule="auto"/>
              <w:rPr>
                <w:rFonts w:ascii="Arial" w:eastAsia="Arial" w:hAnsi="Arial" w:cs="Arial"/>
                <w:color w:val="010000"/>
                <w:sz w:val="20"/>
                <w:szCs w:val="20"/>
              </w:rPr>
            </w:pPr>
            <w:r w:rsidRPr="00895696">
              <w:rPr>
                <w:rFonts w:ascii="Arial" w:hAnsi="Arial" w:cs="Arial"/>
                <w:color w:val="010000"/>
                <w:sz w:val="20"/>
              </w:rPr>
              <w:t>No.</w:t>
            </w:r>
            <w:r w:rsidR="006365D5" w:rsidRPr="00895696">
              <w:rPr>
                <w:rFonts w:ascii="Arial" w:hAnsi="Arial" w:cs="Arial"/>
                <w:color w:val="010000"/>
                <w:sz w:val="20"/>
              </w:rPr>
              <w:t xml:space="preserve"> </w:t>
            </w:r>
            <w:r w:rsidRPr="00895696">
              <w:rPr>
                <w:rFonts w:ascii="Arial" w:hAnsi="Arial" w:cs="Arial"/>
                <w:color w:val="010000"/>
                <w:sz w:val="20"/>
              </w:rPr>
              <w:t>51/NQ-</w:t>
            </w:r>
            <w:proofErr w:type="spellStart"/>
            <w:r w:rsidRPr="00895696">
              <w:rPr>
                <w:rFonts w:ascii="Arial" w:hAnsi="Arial" w:cs="Arial"/>
                <w:color w:val="010000"/>
                <w:sz w:val="20"/>
              </w:rPr>
              <w:t>DHDCDTN</w:t>
            </w:r>
            <w:proofErr w:type="spellEnd"/>
            <w:r w:rsidRPr="00895696">
              <w:rPr>
                <w:rFonts w:ascii="Arial" w:hAnsi="Arial" w:cs="Arial"/>
                <w:color w:val="010000"/>
                <w:sz w:val="20"/>
              </w:rPr>
              <w:t xml:space="preserve"> Annual General Mandate 2023</w:t>
            </w:r>
          </w:p>
        </w:tc>
        <w:tc>
          <w:tcPr>
            <w:tcW w:w="629" w:type="pct"/>
            <w:shd w:val="clear" w:color="auto" w:fill="auto"/>
            <w:vAlign w:val="center"/>
          </w:tcPr>
          <w:p w14:paraId="75F548F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April 10, 2023</w:t>
            </w:r>
          </w:p>
        </w:tc>
        <w:tc>
          <w:tcPr>
            <w:tcW w:w="3273" w:type="pct"/>
            <w:shd w:val="clear" w:color="auto" w:fill="auto"/>
            <w:vAlign w:val="center"/>
          </w:tcPr>
          <w:p w14:paraId="5DFDCC21" w14:textId="15C51495" w:rsidR="00AD183A" w:rsidRPr="00895696" w:rsidRDefault="001A20B1" w:rsidP="005D372B">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Report No.</w:t>
            </w:r>
            <w:r w:rsidR="006365D5" w:rsidRPr="00895696">
              <w:rPr>
                <w:rFonts w:ascii="Arial" w:hAnsi="Arial" w:cs="Arial"/>
                <w:color w:val="010000"/>
                <w:sz w:val="20"/>
              </w:rPr>
              <w:t xml:space="preserve"> </w:t>
            </w:r>
            <w:r w:rsidRPr="00895696">
              <w:rPr>
                <w:rFonts w:ascii="Arial" w:hAnsi="Arial" w:cs="Arial"/>
                <w:color w:val="010000"/>
                <w:sz w:val="20"/>
              </w:rPr>
              <w:t>224/BC-</w:t>
            </w:r>
            <w:proofErr w:type="spellStart"/>
            <w:r w:rsidRPr="00895696">
              <w:rPr>
                <w:rFonts w:ascii="Arial" w:hAnsi="Arial" w:cs="Arial"/>
                <w:color w:val="010000"/>
                <w:sz w:val="20"/>
              </w:rPr>
              <w:t>SDV</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05, 2023 on the production and business </w:t>
            </w:r>
            <w:r w:rsidR="005D372B" w:rsidRPr="00895696">
              <w:rPr>
                <w:rFonts w:ascii="Arial" w:hAnsi="Arial" w:cs="Arial"/>
                <w:color w:val="010000"/>
                <w:sz w:val="20"/>
              </w:rPr>
              <w:t xml:space="preserve">results </w:t>
            </w:r>
            <w:r w:rsidRPr="00895696">
              <w:rPr>
                <w:rFonts w:ascii="Arial" w:hAnsi="Arial" w:cs="Arial"/>
                <w:color w:val="010000"/>
                <w:sz w:val="20"/>
              </w:rPr>
              <w:t>in 2022 and the plan for 2023;</w:t>
            </w:r>
          </w:p>
          <w:p w14:paraId="6C8CED12" w14:textId="77777777" w:rsidR="00AD183A" w:rsidRPr="00895696" w:rsidRDefault="001A20B1" w:rsidP="005D372B">
            <w:pPr>
              <w:numPr>
                <w:ilvl w:val="0"/>
                <w:numId w:val="11"/>
              </w:numPr>
              <w:pBdr>
                <w:top w:val="nil"/>
                <w:left w:val="nil"/>
                <w:bottom w:val="nil"/>
                <w:right w:val="nil"/>
                <w:between w:val="nil"/>
              </w:pBdr>
              <w:tabs>
                <w:tab w:val="left" w:pos="278"/>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the Audited Separate and Consolidated Financial Statements 2022;</w:t>
            </w:r>
          </w:p>
          <w:p w14:paraId="756FB8A2" w14:textId="32D96745" w:rsidR="00AD183A" w:rsidRPr="00895696" w:rsidRDefault="001A20B1" w:rsidP="005D372B">
            <w:pPr>
              <w:pStyle w:val="ListParagraph"/>
              <w:numPr>
                <w:ilvl w:val="0"/>
                <w:numId w:val="12"/>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895696">
              <w:rPr>
                <w:rFonts w:ascii="Arial" w:hAnsi="Arial" w:cs="Arial"/>
                <w:color w:val="010000"/>
                <w:sz w:val="20"/>
              </w:rPr>
              <w:t>Approve Report No. 225/BC-</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05, 2023 on the activities of the Board of Directors in 2022 and the plan for 2023; </w:t>
            </w:r>
          </w:p>
          <w:p w14:paraId="5A0B0AAC" w14:textId="77777777" w:rsidR="00AD183A" w:rsidRPr="00895696" w:rsidRDefault="001A20B1" w:rsidP="005D372B">
            <w:pPr>
              <w:numPr>
                <w:ilvl w:val="0"/>
                <w:numId w:val="12"/>
              </w:numPr>
              <w:pBdr>
                <w:top w:val="nil"/>
                <w:left w:val="nil"/>
                <w:bottom w:val="nil"/>
                <w:right w:val="nil"/>
                <w:between w:val="nil"/>
              </w:pBdr>
              <w:tabs>
                <w:tab w:val="left" w:pos="283"/>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Report No. 226/BC-</w:t>
            </w:r>
            <w:proofErr w:type="spellStart"/>
            <w:r w:rsidRPr="00895696">
              <w:rPr>
                <w:rFonts w:ascii="Arial" w:hAnsi="Arial" w:cs="Arial"/>
                <w:color w:val="010000"/>
                <w:sz w:val="20"/>
              </w:rPr>
              <w:t>BKS</w:t>
            </w:r>
            <w:proofErr w:type="spellEnd"/>
            <w:r w:rsidRPr="00895696">
              <w:rPr>
                <w:rFonts w:ascii="Arial" w:hAnsi="Arial" w:cs="Arial"/>
                <w:color w:val="010000"/>
                <w:sz w:val="20"/>
              </w:rPr>
              <w:t xml:space="preserve"> dated April 05, 2023 of the Supervisory Board on the production </w:t>
            </w:r>
            <w:r w:rsidRPr="00895696">
              <w:rPr>
                <w:rFonts w:ascii="Arial" w:hAnsi="Arial" w:cs="Arial"/>
                <w:color w:val="010000"/>
                <w:sz w:val="20"/>
              </w:rPr>
              <w:lastRenderedPageBreak/>
              <w:t xml:space="preserve">and business activities of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Services Joint Stock Company in 2022.</w:t>
            </w:r>
          </w:p>
          <w:p w14:paraId="74A55102" w14:textId="130B5768" w:rsidR="00AD183A" w:rsidRPr="00895696" w:rsidRDefault="001A20B1" w:rsidP="005D372B">
            <w:pPr>
              <w:numPr>
                <w:ilvl w:val="0"/>
                <w:numId w:val="12"/>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Proposal No. 227/</w:t>
            </w:r>
            <w:proofErr w:type="spellStart"/>
            <w:r w:rsidRPr="00895696">
              <w:rPr>
                <w:rFonts w:ascii="Arial" w:hAnsi="Arial" w:cs="Arial"/>
                <w:color w:val="010000"/>
                <w:sz w:val="20"/>
              </w:rPr>
              <w:t>TTr-SDV</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w:t>
            </w:r>
            <w:r w:rsidR="006365D5" w:rsidRPr="00895696">
              <w:rPr>
                <w:rFonts w:ascii="Arial" w:hAnsi="Arial" w:cs="Arial"/>
                <w:color w:val="010000"/>
                <w:sz w:val="20"/>
              </w:rPr>
              <w:t xml:space="preserve"> </w:t>
            </w:r>
            <w:r w:rsidRPr="00895696">
              <w:rPr>
                <w:rFonts w:ascii="Arial" w:hAnsi="Arial" w:cs="Arial"/>
                <w:color w:val="010000"/>
                <w:sz w:val="20"/>
              </w:rPr>
              <w:t>05, 2023 on the salary and remuneration of the Board of Directors and the Supervisory Board in 2022 and the plan for 2023</w:t>
            </w:r>
            <w:r w:rsidR="005D372B" w:rsidRPr="00895696">
              <w:rPr>
                <w:rFonts w:ascii="Arial" w:hAnsi="Arial" w:cs="Arial"/>
                <w:color w:val="010000"/>
                <w:sz w:val="20"/>
              </w:rPr>
              <w:t>;</w:t>
            </w:r>
          </w:p>
          <w:p w14:paraId="0521A27B" w14:textId="3B01210B" w:rsidR="00AD183A" w:rsidRPr="00895696" w:rsidRDefault="001A20B1" w:rsidP="005D372B">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Proposal </w:t>
            </w:r>
            <w:proofErr w:type="spellStart"/>
            <w:r w:rsidRPr="00895696">
              <w:rPr>
                <w:rFonts w:ascii="Arial" w:hAnsi="Arial" w:cs="Arial"/>
                <w:color w:val="010000"/>
                <w:sz w:val="20"/>
              </w:rPr>
              <w:t>No.228</w:t>
            </w:r>
            <w:proofErr w:type="spellEnd"/>
            <w:r w:rsidRPr="00895696">
              <w:rPr>
                <w:rFonts w:ascii="Arial" w:hAnsi="Arial" w:cs="Arial"/>
                <w:color w:val="010000"/>
                <w:sz w:val="20"/>
              </w:rPr>
              <w:t>/</w:t>
            </w:r>
            <w:proofErr w:type="spellStart"/>
            <w:r w:rsidRPr="00895696">
              <w:rPr>
                <w:rFonts w:ascii="Arial" w:hAnsi="Arial" w:cs="Arial"/>
                <w:color w:val="010000"/>
                <w:sz w:val="20"/>
              </w:rPr>
              <w:t>TTr-SDV</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05, 2023 on the profit distribution plan in 2022 and the </w:t>
            </w:r>
            <w:r w:rsidR="005D372B" w:rsidRPr="00895696">
              <w:rPr>
                <w:rFonts w:ascii="Arial" w:hAnsi="Arial" w:cs="Arial"/>
                <w:color w:val="010000"/>
                <w:sz w:val="20"/>
              </w:rPr>
              <w:t>p</w:t>
            </w:r>
            <w:r w:rsidRPr="00895696">
              <w:rPr>
                <w:rFonts w:ascii="Arial" w:hAnsi="Arial" w:cs="Arial"/>
                <w:color w:val="010000"/>
                <w:sz w:val="20"/>
              </w:rPr>
              <w:t>lan for 2023</w:t>
            </w:r>
            <w:r w:rsidR="005D372B" w:rsidRPr="00895696">
              <w:rPr>
                <w:rFonts w:ascii="Arial" w:hAnsi="Arial" w:cs="Arial"/>
                <w:color w:val="010000"/>
                <w:sz w:val="20"/>
              </w:rPr>
              <w:t>;</w:t>
            </w:r>
          </w:p>
          <w:p w14:paraId="7662F9C2" w14:textId="1BF800F4" w:rsidR="00AD183A" w:rsidRPr="00895696" w:rsidRDefault="001A20B1" w:rsidP="005D372B">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Proposal No. 229/</w:t>
            </w:r>
            <w:proofErr w:type="spellStart"/>
            <w:r w:rsidRPr="00895696">
              <w:rPr>
                <w:rFonts w:ascii="Arial" w:hAnsi="Arial" w:cs="Arial"/>
                <w:color w:val="010000"/>
                <w:sz w:val="20"/>
              </w:rPr>
              <w:t>TTr-SDV-BKS</w:t>
            </w:r>
            <w:proofErr w:type="spellEnd"/>
            <w:r w:rsidRPr="00895696">
              <w:rPr>
                <w:rFonts w:ascii="Arial" w:hAnsi="Arial" w:cs="Arial"/>
                <w:color w:val="010000"/>
                <w:sz w:val="20"/>
              </w:rPr>
              <w:t xml:space="preserve"> dated April</w:t>
            </w:r>
            <w:r w:rsidR="006365D5" w:rsidRPr="00895696">
              <w:rPr>
                <w:rFonts w:ascii="Arial" w:hAnsi="Arial" w:cs="Arial"/>
                <w:color w:val="010000"/>
                <w:sz w:val="20"/>
              </w:rPr>
              <w:t xml:space="preserve"> </w:t>
            </w:r>
            <w:r w:rsidRPr="00895696">
              <w:rPr>
                <w:rFonts w:ascii="Arial" w:hAnsi="Arial" w:cs="Arial"/>
                <w:color w:val="010000"/>
                <w:sz w:val="20"/>
              </w:rPr>
              <w:t>05, 2023 on the selection of an audit company for the Financial Statements 2023.</w:t>
            </w:r>
          </w:p>
        </w:tc>
      </w:tr>
    </w:tbl>
    <w:p w14:paraId="048091B8" w14:textId="77777777" w:rsidR="00AD183A" w:rsidRPr="00895696" w:rsidRDefault="001A20B1"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lastRenderedPageBreak/>
        <w:t>Activities of the Board of Directors:</w:t>
      </w:r>
    </w:p>
    <w:p w14:paraId="5362E9A7" w14:textId="77777777" w:rsidR="00AD183A" w:rsidRPr="00895696" w:rsidRDefault="001A20B1" w:rsidP="005D372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Information about members of the Board of Directors:</w:t>
      </w:r>
    </w:p>
    <w:tbl>
      <w:tblPr>
        <w:tblStyle w:val="a9"/>
        <w:tblW w:w="5000" w:type="pct"/>
        <w:tblLook w:val="0400" w:firstRow="0" w:lastRow="0" w:firstColumn="0" w:lastColumn="0" w:noHBand="0" w:noVBand="1"/>
      </w:tblPr>
      <w:tblGrid>
        <w:gridCol w:w="932"/>
        <w:gridCol w:w="3228"/>
        <w:gridCol w:w="5920"/>
        <w:gridCol w:w="2190"/>
        <w:gridCol w:w="1680"/>
      </w:tblGrid>
      <w:tr w:rsidR="00AD183A" w:rsidRPr="00895696" w14:paraId="72DE98DB" w14:textId="77777777" w:rsidTr="005D372B">
        <w:tc>
          <w:tcPr>
            <w:tcW w:w="334" w:type="pct"/>
            <w:vMerge w:val="restart"/>
            <w:tcBorders>
              <w:top w:val="single" w:sz="4" w:space="0" w:color="000000"/>
              <w:left w:val="single" w:sz="4" w:space="0" w:color="000000"/>
            </w:tcBorders>
            <w:shd w:val="clear" w:color="auto" w:fill="auto"/>
            <w:vAlign w:val="center"/>
          </w:tcPr>
          <w:p w14:paraId="14AA932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w:t>
            </w:r>
          </w:p>
        </w:tc>
        <w:tc>
          <w:tcPr>
            <w:tcW w:w="1157" w:type="pct"/>
            <w:vMerge w:val="restart"/>
            <w:tcBorders>
              <w:top w:val="single" w:sz="4" w:space="0" w:color="000000"/>
              <w:left w:val="single" w:sz="4" w:space="0" w:color="000000"/>
            </w:tcBorders>
            <w:shd w:val="clear" w:color="auto" w:fill="auto"/>
            <w:vAlign w:val="center"/>
          </w:tcPr>
          <w:p w14:paraId="6EDBC65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Member of the Board of Directors</w:t>
            </w:r>
          </w:p>
        </w:tc>
        <w:tc>
          <w:tcPr>
            <w:tcW w:w="2122" w:type="pct"/>
            <w:vMerge w:val="restart"/>
            <w:tcBorders>
              <w:top w:val="single" w:sz="4" w:space="0" w:color="000000"/>
              <w:left w:val="single" w:sz="4" w:space="0" w:color="000000"/>
            </w:tcBorders>
            <w:shd w:val="clear" w:color="auto" w:fill="auto"/>
            <w:vAlign w:val="center"/>
          </w:tcPr>
          <w:p w14:paraId="0055A20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Position</w:t>
            </w:r>
          </w:p>
        </w:tc>
        <w:tc>
          <w:tcPr>
            <w:tcW w:w="1387" w:type="pct"/>
            <w:gridSpan w:val="2"/>
            <w:tcBorders>
              <w:top w:val="single" w:sz="4" w:space="0" w:color="000000"/>
              <w:left w:val="single" w:sz="4" w:space="0" w:color="000000"/>
              <w:right w:val="single" w:sz="4" w:space="0" w:color="000000"/>
            </w:tcBorders>
            <w:shd w:val="clear" w:color="auto" w:fill="auto"/>
            <w:vAlign w:val="center"/>
          </w:tcPr>
          <w:p w14:paraId="70366C1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appointment/dismissal as member/independent member of the Board of Directors</w:t>
            </w:r>
          </w:p>
        </w:tc>
      </w:tr>
      <w:tr w:rsidR="00AD183A" w:rsidRPr="00895696" w14:paraId="63626CC0" w14:textId="77777777" w:rsidTr="005D372B">
        <w:tc>
          <w:tcPr>
            <w:tcW w:w="334" w:type="pct"/>
            <w:vMerge/>
            <w:tcBorders>
              <w:top w:val="single" w:sz="4" w:space="0" w:color="000000"/>
              <w:left w:val="single" w:sz="4" w:space="0" w:color="000000"/>
            </w:tcBorders>
            <w:shd w:val="clear" w:color="auto" w:fill="auto"/>
            <w:vAlign w:val="center"/>
          </w:tcPr>
          <w:p w14:paraId="609B0F9B"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1157" w:type="pct"/>
            <w:vMerge/>
            <w:tcBorders>
              <w:top w:val="single" w:sz="4" w:space="0" w:color="000000"/>
              <w:left w:val="single" w:sz="4" w:space="0" w:color="000000"/>
            </w:tcBorders>
            <w:shd w:val="clear" w:color="auto" w:fill="auto"/>
            <w:vAlign w:val="center"/>
          </w:tcPr>
          <w:p w14:paraId="37B28580"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2122" w:type="pct"/>
            <w:vMerge/>
            <w:tcBorders>
              <w:top w:val="single" w:sz="4" w:space="0" w:color="000000"/>
              <w:left w:val="single" w:sz="4" w:space="0" w:color="000000"/>
            </w:tcBorders>
            <w:shd w:val="clear" w:color="auto" w:fill="auto"/>
            <w:vAlign w:val="center"/>
          </w:tcPr>
          <w:p w14:paraId="56B85152"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785" w:type="pct"/>
            <w:tcBorders>
              <w:top w:val="single" w:sz="4" w:space="0" w:color="000000"/>
              <w:left w:val="single" w:sz="4" w:space="0" w:color="000000"/>
            </w:tcBorders>
            <w:shd w:val="clear" w:color="auto" w:fill="auto"/>
            <w:vAlign w:val="center"/>
          </w:tcPr>
          <w:p w14:paraId="78149E1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Appointment date</w:t>
            </w:r>
          </w:p>
        </w:tc>
        <w:tc>
          <w:tcPr>
            <w:tcW w:w="602" w:type="pct"/>
            <w:tcBorders>
              <w:top w:val="single" w:sz="4" w:space="0" w:color="000000"/>
              <w:left w:val="single" w:sz="4" w:space="0" w:color="000000"/>
              <w:right w:val="single" w:sz="4" w:space="0" w:color="000000"/>
            </w:tcBorders>
            <w:shd w:val="clear" w:color="auto" w:fill="auto"/>
            <w:vAlign w:val="center"/>
          </w:tcPr>
          <w:p w14:paraId="4A02AAE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Dismissal date</w:t>
            </w:r>
          </w:p>
        </w:tc>
      </w:tr>
      <w:tr w:rsidR="00AD183A" w:rsidRPr="00895696" w14:paraId="2B75A599" w14:textId="77777777" w:rsidTr="005D372B">
        <w:tc>
          <w:tcPr>
            <w:tcW w:w="334" w:type="pct"/>
            <w:tcBorders>
              <w:top w:val="single" w:sz="4" w:space="0" w:color="000000"/>
              <w:left w:val="single" w:sz="4" w:space="0" w:color="000000"/>
            </w:tcBorders>
            <w:shd w:val="clear" w:color="auto" w:fill="auto"/>
            <w:vAlign w:val="center"/>
          </w:tcPr>
          <w:p w14:paraId="51F2FAF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w:t>
            </w:r>
          </w:p>
        </w:tc>
        <w:tc>
          <w:tcPr>
            <w:tcW w:w="1157" w:type="pct"/>
            <w:tcBorders>
              <w:top w:val="single" w:sz="4" w:space="0" w:color="000000"/>
              <w:left w:val="single" w:sz="4" w:space="0" w:color="000000"/>
            </w:tcBorders>
            <w:shd w:val="clear" w:color="auto" w:fill="auto"/>
            <w:vAlign w:val="center"/>
          </w:tcPr>
          <w:p w14:paraId="71936B5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Ms. Luong Minh </w:t>
            </w:r>
            <w:proofErr w:type="spellStart"/>
            <w:r w:rsidRPr="00895696">
              <w:rPr>
                <w:rFonts w:ascii="Arial" w:hAnsi="Arial" w:cs="Arial"/>
                <w:color w:val="010000"/>
                <w:sz w:val="20"/>
              </w:rPr>
              <w:t>Hien</w:t>
            </w:r>
            <w:proofErr w:type="spellEnd"/>
          </w:p>
        </w:tc>
        <w:tc>
          <w:tcPr>
            <w:tcW w:w="2122" w:type="pct"/>
            <w:tcBorders>
              <w:top w:val="single" w:sz="4" w:space="0" w:color="000000"/>
              <w:left w:val="single" w:sz="4" w:space="0" w:color="000000"/>
            </w:tcBorders>
            <w:shd w:val="clear" w:color="auto" w:fill="auto"/>
            <w:vAlign w:val="center"/>
          </w:tcPr>
          <w:p w14:paraId="3F89C19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Chair of the Board of Directors</w:t>
            </w:r>
          </w:p>
        </w:tc>
        <w:tc>
          <w:tcPr>
            <w:tcW w:w="785" w:type="pct"/>
            <w:tcBorders>
              <w:top w:val="single" w:sz="4" w:space="0" w:color="000000"/>
              <w:left w:val="single" w:sz="4" w:space="0" w:color="000000"/>
            </w:tcBorders>
            <w:shd w:val="clear" w:color="auto" w:fill="auto"/>
            <w:vAlign w:val="center"/>
          </w:tcPr>
          <w:p w14:paraId="22D5C28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right w:val="single" w:sz="4" w:space="0" w:color="000000"/>
            </w:tcBorders>
            <w:shd w:val="clear" w:color="auto" w:fill="auto"/>
            <w:vAlign w:val="center"/>
          </w:tcPr>
          <w:p w14:paraId="7D93D59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50307004" w14:textId="77777777" w:rsidTr="005D372B">
        <w:tc>
          <w:tcPr>
            <w:tcW w:w="334" w:type="pct"/>
            <w:vMerge w:val="restart"/>
            <w:tcBorders>
              <w:top w:val="single" w:sz="4" w:space="0" w:color="000000"/>
              <w:left w:val="single" w:sz="4" w:space="0" w:color="000000"/>
            </w:tcBorders>
            <w:shd w:val="clear" w:color="auto" w:fill="auto"/>
            <w:vAlign w:val="center"/>
          </w:tcPr>
          <w:p w14:paraId="5B5EAAC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w:t>
            </w:r>
          </w:p>
        </w:tc>
        <w:tc>
          <w:tcPr>
            <w:tcW w:w="1157" w:type="pct"/>
            <w:vMerge w:val="restart"/>
            <w:tcBorders>
              <w:top w:val="single" w:sz="4" w:space="0" w:color="000000"/>
              <w:left w:val="single" w:sz="4" w:space="0" w:color="000000"/>
            </w:tcBorders>
            <w:shd w:val="clear" w:color="auto" w:fill="auto"/>
            <w:vAlign w:val="center"/>
          </w:tcPr>
          <w:p w14:paraId="59CAB07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Mr. Pham Tran </w:t>
            </w:r>
            <w:proofErr w:type="spellStart"/>
            <w:r w:rsidRPr="00895696">
              <w:rPr>
                <w:rFonts w:ascii="Arial" w:hAnsi="Arial" w:cs="Arial"/>
                <w:color w:val="010000"/>
                <w:sz w:val="20"/>
              </w:rPr>
              <w:t>Hoa</w:t>
            </w:r>
            <w:proofErr w:type="spellEnd"/>
            <w:r w:rsidRPr="00895696">
              <w:rPr>
                <w:rFonts w:ascii="Arial" w:hAnsi="Arial" w:cs="Arial"/>
                <w:color w:val="010000"/>
                <w:sz w:val="20"/>
              </w:rPr>
              <w:t xml:space="preserve"> Hiep</w:t>
            </w:r>
          </w:p>
        </w:tc>
        <w:tc>
          <w:tcPr>
            <w:tcW w:w="2122" w:type="pct"/>
            <w:tcBorders>
              <w:top w:val="single" w:sz="4" w:space="0" w:color="000000"/>
              <w:left w:val="single" w:sz="4" w:space="0" w:color="000000"/>
            </w:tcBorders>
            <w:shd w:val="clear" w:color="auto" w:fill="auto"/>
            <w:vAlign w:val="center"/>
          </w:tcPr>
          <w:p w14:paraId="4FDFCD9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Non-executive member of the Board of Directors </w:t>
            </w:r>
          </w:p>
        </w:tc>
        <w:tc>
          <w:tcPr>
            <w:tcW w:w="785" w:type="pct"/>
            <w:tcBorders>
              <w:top w:val="single" w:sz="4" w:space="0" w:color="000000"/>
              <w:left w:val="single" w:sz="4" w:space="0" w:color="000000"/>
            </w:tcBorders>
            <w:shd w:val="clear" w:color="auto" w:fill="auto"/>
            <w:vAlign w:val="center"/>
          </w:tcPr>
          <w:p w14:paraId="57DE30C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right w:val="single" w:sz="4" w:space="0" w:color="000000"/>
            </w:tcBorders>
            <w:shd w:val="clear" w:color="auto" w:fill="auto"/>
            <w:vAlign w:val="center"/>
          </w:tcPr>
          <w:p w14:paraId="020335B7"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041605B5" w14:textId="77777777" w:rsidTr="005D372B">
        <w:tc>
          <w:tcPr>
            <w:tcW w:w="334" w:type="pct"/>
            <w:vMerge/>
            <w:tcBorders>
              <w:top w:val="single" w:sz="4" w:space="0" w:color="000000"/>
              <w:left w:val="single" w:sz="4" w:space="0" w:color="000000"/>
            </w:tcBorders>
            <w:shd w:val="clear" w:color="auto" w:fill="auto"/>
            <w:vAlign w:val="center"/>
          </w:tcPr>
          <w:p w14:paraId="6D462EAE"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1157" w:type="pct"/>
            <w:vMerge/>
            <w:tcBorders>
              <w:top w:val="single" w:sz="4" w:space="0" w:color="000000"/>
              <w:left w:val="single" w:sz="4" w:space="0" w:color="000000"/>
            </w:tcBorders>
            <w:shd w:val="clear" w:color="auto" w:fill="auto"/>
            <w:vAlign w:val="center"/>
          </w:tcPr>
          <w:p w14:paraId="3879C944"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2122" w:type="pct"/>
            <w:tcBorders>
              <w:top w:val="single" w:sz="4" w:space="0" w:color="000000"/>
              <w:left w:val="single" w:sz="4" w:space="0" w:color="000000"/>
            </w:tcBorders>
            <w:shd w:val="clear" w:color="auto" w:fill="auto"/>
            <w:vAlign w:val="center"/>
          </w:tcPr>
          <w:p w14:paraId="332AF98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Vice Chair of the Board of Directors</w:t>
            </w:r>
          </w:p>
        </w:tc>
        <w:tc>
          <w:tcPr>
            <w:tcW w:w="785" w:type="pct"/>
            <w:tcBorders>
              <w:top w:val="single" w:sz="4" w:space="0" w:color="000000"/>
              <w:left w:val="single" w:sz="4" w:space="0" w:color="000000"/>
            </w:tcBorders>
            <w:shd w:val="clear" w:color="auto" w:fill="auto"/>
            <w:vAlign w:val="center"/>
          </w:tcPr>
          <w:p w14:paraId="12B2FF3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1, 2022</w:t>
            </w:r>
          </w:p>
        </w:tc>
        <w:tc>
          <w:tcPr>
            <w:tcW w:w="602" w:type="pct"/>
            <w:tcBorders>
              <w:top w:val="single" w:sz="4" w:space="0" w:color="000000"/>
              <w:left w:val="single" w:sz="4" w:space="0" w:color="000000"/>
              <w:right w:val="single" w:sz="4" w:space="0" w:color="000000"/>
            </w:tcBorders>
            <w:shd w:val="clear" w:color="auto" w:fill="auto"/>
            <w:vAlign w:val="center"/>
          </w:tcPr>
          <w:p w14:paraId="77F4C427"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63F83117" w14:textId="77777777" w:rsidTr="005D372B">
        <w:tc>
          <w:tcPr>
            <w:tcW w:w="334" w:type="pct"/>
            <w:tcBorders>
              <w:top w:val="single" w:sz="4" w:space="0" w:color="000000"/>
              <w:left w:val="single" w:sz="4" w:space="0" w:color="000000"/>
            </w:tcBorders>
            <w:shd w:val="clear" w:color="auto" w:fill="auto"/>
            <w:vAlign w:val="center"/>
          </w:tcPr>
          <w:p w14:paraId="5BE595D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w:t>
            </w:r>
          </w:p>
        </w:tc>
        <w:tc>
          <w:tcPr>
            <w:tcW w:w="1157" w:type="pct"/>
            <w:tcBorders>
              <w:top w:val="single" w:sz="4" w:space="0" w:color="000000"/>
              <w:left w:val="single" w:sz="4" w:space="0" w:color="000000"/>
            </w:tcBorders>
            <w:shd w:val="clear" w:color="auto" w:fill="auto"/>
            <w:vAlign w:val="center"/>
          </w:tcPr>
          <w:p w14:paraId="11B255F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Le Thi Giang</w:t>
            </w:r>
          </w:p>
        </w:tc>
        <w:tc>
          <w:tcPr>
            <w:tcW w:w="2122" w:type="pct"/>
            <w:tcBorders>
              <w:top w:val="single" w:sz="4" w:space="0" w:color="000000"/>
              <w:left w:val="single" w:sz="4" w:space="0" w:color="000000"/>
            </w:tcBorders>
            <w:shd w:val="clear" w:color="auto" w:fill="auto"/>
            <w:vAlign w:val="center"/>
          </w:tcPr>
          <w:p w14:paraId="0197A33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Member of the Board of Directors-cum-General Manager</w:t>
            </w:r>
          </w:p>
        </w:tc>
        <w:tc>
          <w:tcPr>
            <w:tcW w:w="785" w:type="pct"/>
            <w:tcBorders>
              <w:top w:val="single" w:sz="4" w:space="0" w:color="000000"/>
              <w:left w:val="single" w:sz="4" w:space="0" w:color="000000"/>
            </w:tcBorders>
            <w:shd w:val="clear" w:color="auto" w:fill="auto"/>
            <w:vAlign w:val="center"/>
          </w:tcPr>
          <w:p w14:paraId="315C61D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right w:val="single" w:sz="4" w:space="0" w:color="000000"/>
            </w:tcBorders>
            <w:shd w:val="clear" w:color="auto" w:fill="auto"/>
            <w:vAlign w:val="center"/>
          </w:tcPr>
          <w:p w14:paraId="4021990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2E323A17" w14:textId="77777777" w:rsidTr="005D372B">
        <w:tc>
          <w:tcPr>
            <w:tcW w:w="334" w:type="pct"/>
            <w:tcBorders>
              <w:top w:val="single" w:sz="4" w:space="0" w:color="000000"/>
              <w:left w:val="single" w:sz="4" w:space="0" w:color="000000"/>
            </w:tcBorders>
            <w:shd w:val="clear" w:color="auto" w:fill="auto"/>
            <w:vAlign w:val="center"/>
          </w:tcPr>
          <w:p w14:paraId="4380207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w:t>
            </w:r>
          </w:p>
        </w:tc>
        <w:tc>
          <w:tcPr>
            <w:tcW w:w="1157" w:type="pct"/>
            <w:tcBorders>
              <w:top w:val="single" w:sz="4" w:space="0" w:color="000000"/>
              <w:left w:val="single" w:sz="4" w:space="0" w:color="000000"/>
            </w:tcBorders>
            <w:shd w:val="clear" w:color="auto" w:fill="auto"/>
            <w:vAlign w:val="center"/>
          </w:tcPr>
          <w:p w14:paraId="256A384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Mr. Tran Ho Dung</w:t>
            </w:r>
          </w:p>
        </w:tc>
        <w:tc>
          <w:tcPr>
            <w:tcW w:w="2122" w:type="pct"/>
            <w:tcBorders>
              <w:top w:val="single" w:sz="4" w:space="0" w:color="000000"/>
              <w:left w:val="single" w:sz="4" w:space="0" w:color="000000"/>
            </w:tcBorders>
            <w:shd w:val="clear" w:color="auto" w:fill="auto"/>
            <w:vAlign w:val="center"/>
          </w:tcPr>
          <w:p w14:paraId="76FE5E8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Non-executive member of the Board of Directors</w:t>
            </w:r>
          </w:p>
        </w:tc>
        <w:tc>
          <w:tcPr>
            <w:tcW w:w="785" w:type="pct"/>
            <w:tcBorders>
              <w:top w:val="single" w:sz="4" w:space="0" w:color="000000"/>
              <w:left w:val="single" w:sz="4" w:space="0" w:color="000000"/>
            </w:tcBorders>
            <w:shd w:val="clear" w:color="auto" w:fill="auto"/>
            <w:vAlign w:val="center"/>
          </w:tcPr>
          <w:p w14:paraId="177D2D3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right w:val="single" w:sz="4" w:space="0" w:color="000000"/>
            </w:tcBorders>
            <w:shd w:val="clear" w:color="auto" w:fill="auto"/>
            <w:vAlign w:val="center"/>
          </w:tcPr>
          <w:p w14:paraId="383D9963"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1B58342B" w14:textId="77777777" w:rsidTr="005D372B">
        <w:tc>
          <w:tcPr>
            <w:tcW w:w="334" w:type="pct"/>
            <w:tcBorders>
              <w:top w:val="single" w:sz="4" w:space="0" w:color="000000"/>
              <w:left w:val="single" w:sz="4" w:space="0" w:color="000000"/>
              <w:bottom w:val="single" w:sz="4" w:space="0" w:color="000000"/>
            </w:tcBorders>
            <w:shd w:val="clear" w:color="auto" w:fill="auto"/>
            <w:vAlign w:val="center"/>
          </w:tcPr>
          <w:p w14:paraId="57EB570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5</w:t>
            </w:r>
          </w:p>
        </w:tc>
        <w:tc>
          <w:tcPr>
            <w:tcW w:w="1157" w:type="pct"/>
            <w:tcBorders>
              <w:top w:val="single" w:sz="4" w:space="0" w:color="000000"/>
              <w:left w:val="single" w:sz="4" w:space="0" w:color="000000"/>
              <w:bottom w:val="single" w:sz="4" w:space="0" w:color="000000"/>
            </w:tcBorders>
            <w:shd w:val="clear" w:color="auto" w:fill="auto"/>
            <w:vAlign w:val="center"/>
          </w:tcPr>
          <w:p w14:paraId="7A75823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Mr. Nguyen Van </w:t>
            </w:r>
            <w:proofErr w:type="spellStart"/>
            <w:r w:rsidRPr="00895696">
              <w:rPr>
                <w:rFonts w:ascii="Arial" w:hAnsi="Arial" w:cs="Arial"/>
                <w:color w:val="010000"/>
                <w:sz w:val="20"/>
              </w:rPr>
              <w:t>Hieu</w:t>
            </w:r>
            <w:proofErr w:type="spellEnd"/>
          </w:p>
        </w:tc>
        <w:tc>
          <w:tcPr>
            <w:tcW w:w="2122" w:type="pct"/>
            <w:tcBorders>
              <w:top w:val="single" w:sz="4" w:space="0" w:color="000000"/>
              <w:left w:val="single" w:sz="4" w:space="0" w:color="000000"/>
              <w:bottom w:val="single" w:sz="4" w:space="0" w:color="000000"/>
            </w:tcBorders>
            <w:shd w:val="clear" w:color="auto" w:fill="auto"/>
            <w:vAlign w:val="center"/>
          </w:tcPr>
          <w:p w14:paraId="0912B6A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Non-executive member of the Board of Directors</w:t>
            </w:r>
          </w:p>
        </w:tc>
        <w:tc>
          <w:tcPr>
            <w:tcW w:w="785" w:type="pct"/>
            <w:tcBorders>
              <w:top w:val="single" w:sz="4" w:space="0" w:color="000000"/>
              <w:left w:val="single" w:sz="4" w:space="0" w:color="000000"/>
              <w:bottom w:val="single" w:sz="4" w:space="0" w:color="000000"/>
            </w:tcBorders>
            <w:shd w:val="clear" w:color="auto" w:fill="auto"/>
            <w:vAlign w:val="center"/>
          </w:tcPr>
          <w:p w14:paraId="2DF50F3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46FF7"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26A46DEB" w14:textId="77777777" w:rsidTr="005D372B">
        <w:tc>
          <w:tcPr>
            <w:tcW w:w="334" w:type="pct"/>
            <w:tcBorders>
              <w:top w:val="single" w:sz="4" w:space="0" w:color="000000"/>
              <w:left w:val="single" w:sz="4" w:space="0" w:color="000000"/>
              <w:bottom w:val="single" w:sz="4" w:space="0" w:color="000000"/>
            </w:tcBorders>
            <w:shd w:val="clear" w:color="auto" w:fill="auto"/>
            <w:vAlign w:val="center"/>
          </w:tcPr>
          <w:p w14:paraId="21D61C8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w:t>
            </w:r>
          </w:p>
        </w:tc>
        <w:tc>
          <w:tcPr>
            <w:tcW w:w="1157" w:type="pct"/>
            <w:tcBorders>
              <w:top w:val="single" w:sz="4" w:space="0" w:color="000000"/>
              <w:left w:val="single" w:sz="4" w:space="0" w:color="000000"/>
              <w:bottom w:val="single" w:sz="4" w:space="0" w:color="000000"/>
            </w:tcBorders>
            <w:shd w:val="clear" w:color="auto" w:fill="auto"/>
            <w:vAlign w:val="center"/>
          </w:tcPr>
          <w:p w14:paraId="2E10544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Mr. Le </w:t>
            </w:r>
            <w:proofErr w:type="spellStart"/>
            <w:r w:rsidRPr="00895696">
              <w:rPr>
                <w:rFonts w:ascii="Arial" w:hAnsi="Arial" w:cs="Arial"/>
                <w:color w:val="010000"/>
                <w:sz w:val="20"/>
              </w:rPr>
              <w:t>Xuan</w:t>
            </w:r>
            <w:proofErr w:type="spellEnd"/>
            <w:r w:rsidRPr="00895696">
              <w:rPr>
                <w:rFonts w:ascii="Arial" w:hAnsi="Arial" w:cs="Arial"/>
                <w:color w:val="010000"/>
                <w:sz w:val="20"/>
              </w:rPr>
              <w:t xml:space="preserve"> Sam</w:t>
            </w:r>
          </w:p>
        </w:tc>
        <w:tc>
          <w:tcPr>
            <w:tcW w:w="2122" w:type="pct"/>
            <w:tcBorders>
              <w:top w:val="single" w:sz="4" w:space="0" w:color="000000"/>
              <w:left w:val="single" w:sz="4" w:space="0" w:color="000000"/>
              <w:bottom w:val="single" w:sz="4" w:space="0" w:color="000000"/>
            </w:tcBorders>
            <w:shd w:val="clear" w:color="auto" w:fill="auto"/>
            <w:vAlign w:val="center"/>
          </w:tcPr>
          <w:p w14:paraId="437D482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Non-executive member of the Board of Directors</w:t>
            </w:r>
          </w:p>
        </w:tc>
        <w:tc>
          <w:tcPr>
            <w:tcW w:w="785" w:type="pct"/>
            <w:tcBorders>
              <w:top w:val="single" w:sz="4" w:space="0" w:color="000000"/>
              <w:left w:val="single" w:sz="4" w:space="0" w:color="000000"/>
              <w:bottom w:val="single" w:sz="4" w:space="0" w:color="000000"/>
            </w:tcBorders>
            <w:shd w:val="clear" w:color="auto" w:fill="auto"/>
            <w:vAlign w:val="center"/>
          </w:tcPr>
          <w:p w14:paraId="3847159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4AFAE"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23117423" w14:textId="77777777" w:rsidTr="005D372B">
        <w:tc>
          <w:tcPr>
            <w:tcW w:w="334" w:type="pct"/>
            <w:tcBorders>
              <w:top w:val="single" w:sz="4" w:space="0" w:color="000000"/>
              <w:left w:val="single" w:sz="4" w:space="0" w:color="000000"/>
              <w:bottom w:val="single" w:sz="4" w:space="0" w:color="000000"/>
            </w:tcBorders>
            <w:shd w:val="clear" w:color="auto" w:fill="auto"/>
            <w:vAlign w:val="center"/>
          </w:tcPr>
          <w:p w14:paraId="0D19A3B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7</w:t>
            </w:r>
          </w:p>
        </w:tc>
        <w:tc>
          <w:tcPr>
            <w:tcW w:w="1157" w:type="pct"/>
            <w:tcBorders>
              <w:top w:val="single" w:sz="4" w:space="0" w:color="000000"/>
              <w:left w:val="single" w:sz="4" w:space="0" w:color="000000"/>
              <w:bottom w:val="single" w:sz="4" w:space="0" w:color="000000"/>
            </w:tcBorders>
            <w:shd w:val="clear" w:color="auto" w:fill="auto"/>
            <w:vAlign w:val="center"/>
          </w:tcPr>
          <w:p w14:paraId="2BA9968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Phi Thi Le Thuy</w:t>
            </w:r>
          </w:p>
        </w:tc>
        <w:tc>
          <w:tcPr>
            <w:tcW w:w="2122" w:type="pct"/>
            <w:tcBorders>
              <w:top w:val="single" w:sz="4" w:space="0" w:color="000000"/>
              <w:left w:val="single" w:sz="4" w:space="0" w:color="000000"/>
              <w:bottom w:val="single" w:sz="4" w:space="0" w:color="000000"/>
            </w:tcBorders>
            <w:shd w:val="clear" w:color="auto" w:fill="auto"/>
            <w:vAlign w:val="center"/>
          </w:tcPr>
          <w:p w14:paraId="240112C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Non-executive member of the Board of Directors</w:t>
            </w:r>
          </w:p>
        </w:tc>
        <w:tc>
          <w:tcPr>
            <w:tcW w:w="785" w:type="pct"/>
            <w:tcBorders>
              <w:top w:val="single" w:sz="4" w:space="0" w:color="000000"/>
              <w:left w:val="single" w:sz="4" w:space="0" w:color="000000"/>
              <w:bottom w:val="single" w:sz="4" w:space="0" w:color="000000"/>
            </w:tcBorders>
            <w:shd w:val="clear" w:color="auto" w:fill="auto"/>
            <w:vAlign w:val="center"/>
          </w:tcPr>
          <w:p w14:paraId="583A7D0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ACDAE"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bl>
    <w:p w14:paraId="6FA13A14" w14:textId="77777777" w:rsidR="00AD183A" w:rsidRPr="00895696" w:rsidRDefault="001A20B1" w:rsidP="005D372B">
      <w:pPr>
        <w:numPr>
          <w:ilvl w:val="0"/>
          <w:numId w:val="8"/>
        </w:numPr>
        <w:pBdr>
          <w:top w:val="nil"/>
          <w:left w:val="nil"/>
          <w:bottom w:val="nil"/>
          <w:right w:val="nil"/>
          <w:between w:val="nil"/>
        </w:pBdr>
        <w:tabs>
          <w:tab w:val="left" w:pos="432"/>
          <w:tab w:val="left" w:pos="994"/>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Board Resolutions/Decisions:</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0"/>
        <w:gridCol w:w="3200"/>
        <w:gridCol w:w="2151"/>
        <w:gridCol w:w="7859"/>
      </w:tblGrid>
      <w:tr w:rsidR="001A20B1" w:rsidRPr="00895696" w14:paraId="02BAFCC3" w14:textId="77777777" w:rsidTr="00752EB5">
        <w:tc>
          <w:tcPr>
            <w:tcW w:w="265" w:type="pct"/>
            <w:shd w:val="clear" w:color="auto" w:fill="auto"/>
            <w:vAlign w:val="center"/>
          </w:tcPr>
          <w:p w14:paraId="173E098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w:t>
            </w:r>
          </w:p>
        </w:tc>
        <w:tc>
          <w:tcPr>
            <w:tcW w:w="1147" w:type="pct"/>
            <w:shd w:val="clear" w:color="auto" w:fill="auto"/>
            <w:vAlign w:val="center"/>
          </w:tcPr>
          <w:p w14:paraId="4200480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Board Resolution/Decision No.</w:t>
            </w:r>
          </w:p>
        </w:tc>
        <w:tc>
          <w:tcPr>
            <w:tcW w:w="771" w:type="pct"/>
            <w:shd w:val="clear" w:color="auto" w:fill="auto"/>
            <w:vAlign w:val="center"/>
          </w:tcPr>
          <w:p w14:paraId="1FD8E38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w:t>
            </w:r>
          </w:p>
        </w:tc>
        <w:tc>
          <w:tcPr>
            <w:tcW w:w="2817" w:type="pct"/>
            <w:shd w:val="clear" w:color="auto" w:fill="auto"/>
            <w:vAlign w:val="center"/>
          </w:tcPr>
          <w:p w14:paraId="5E9E875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Contents</w:t>
            </w:r>
          </w:p>
        </w:tc>
      </w:tr>
      <w:tr w:rsidR="001A20B1" w:rsidRPr="00895696" w14:paraId="71BF541B" w14:textId="77777777" w:rsidTr="00752EB5">
        <w:tc>
          <w:tcPr>
            <w:tcW w:w="265" w:type="pct"/>
            <w:shd w:val="clear" w:color="auto" w:fill="auto"/>
            <w:vAlign w:val="center"/>
          </w:tcPr>
          <w:p w14:paraId="5A7F646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w:t>
            </w:r>
          </w:p>
        </w:tc>
        <w:tc>
          <w:tcPr>
            <w:tcW w:w="1147" w:type="pct"/>
            <w:shd w:val="clear" w:color="auto" w:fill="auto"/>
            <w:vAlign w:val="center"/>
          </w:tcPr>
          <w:p w14:paraId="643AEF8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02/</w:t>
            </w:r>
            <w:proofErr w:type="spellStart"/>
            <w:r w:rsidRPr="00895696">
              <w:rPr>
                <w:rFonts w:ascii="Arial" w:hAnsi="Arial" w:cs="Arial"/>
                <w:color w:val="010000"/>
                <w:sz w:val="20"/>
              </w:rPr>
              <w:t>QD-SDV-HDQT</w:t>
            </w:r>
            <w:proofErr w:type="spellEnd"/>
          </w:p>
        </w:tc>
        <w:tc>
          <w:tcPr>
            <w:tcW w:w="771" w:type="pct"/>
            <w:shd w:val="clear" w:color="auto" w:fill="auto"/>
            <w:vAlign w:val="center"/>
          </w:tcPr>
          <w:p w14:paraId="4402E18F"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January 10, 2023</w:t>
            </w:r>
          </w:p>
        </w:tc>
        <w:tc>
          <w:tcPr>
            <w:tcW w:w="2817" w:type="pct"/>
            <w:shd w:val="clear" w:color="auto" w:fill="auto"/>
            <w:vAlign w:val="center"/>
          </w:tcPr>
          <w:p w14:paraId="3D93FF8B"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Borrow capital from </w:t>
            </w:r>
            <w:proofErr w:type="spellStart"/>
            <w:r w:rsidRPr="00895696">
              <w:rPr>
                <w:rFonts w:ascii="Arial" w:hAnsi="Arial" w:cs="Arial"/>
                <w:color w:val="010000"/>
                <w:sz w:val="20"/>
              </w:rPr>
              <w:t>Dongnai</w:t>
            </w:r>
            <w:proofErr w:type="spellEnd"/>
            <w:r w:rsidRPr="00895696">
              <w:rPr>
                <w:rFonts w:ascii="Arial" w:hAnsi="Arial" w:cs="Arial"/>
                <w:color w:val="010000"/>
                <w:sz w:val="20"/>
              </w:rPr>
              <w:t xml:space="preserve"> Environment Protection Fund to invest in "Hygienic landfill No. 9”</w:t>
            </w:r>
          </w:p>
        </w:tc>
      </w:tr>
      <w:tr w:rsidR="001A20B1" w:rsidRPr="00895696" w14:paraId="43BD655D" w14:textId="77777777" w:rsidTr="00752EB5">
        <w:tc>
          <w:tcPr>
            <w:tcW w:w="265" w:type="pct"/>
            <w:shd w:val="clear" w:color="auto" w:fill="auto"/>
            <w:vAlign w:val="center"/>
          </w:tcPr>
          <w:p w14:paraId="540A7D2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w:t>
            </w:r>
          </w:p>
        </w:tc>
        <w:tc>
          <w:tcPr>
            <w:tcW w:w="1147" w:type="pct"/>
            <w:shd w:val="clear" w:color="auto" w:fill="auto"/>
            <w:vAlign w:val="center"/>
          </w:tcPr>
          <w:p w14:paraId="316F356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06/NQ-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126179A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January 30, 2023</w:t>
            </w:r>
          </w:p>
        </w:tc>
        <w:tc>
          <w:tcPr>
            <w:tcW w:w="2817" w:type="pct"/>
            <w:shd w:val="clear" w:color="auto" w:fill="auto"/>
            <w:vAlign w:val="center"/>
          </w:tcPr>
          <w:p w14:paraId="4084DA74"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related parties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26290C23" w14:textId="77777777" w:rsidTr="00752EB5">
        <w:tc>
          <w:tcPr>
            <w:tcW w:w="265" w:type="pct"/>
            <w:shd w:val="clear" w:color="auto" w:fill="auto"/>
            <w:vAlign w:val="center"/>
          </w:tcPr>
          <w:p w14:paraId="53E676BA"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w:t>
            </w:r>
          </w:p>
        </w:tc>
        <w:tc>
          <w:tcPr>
            <w:tcW w:w="1147" w:type="pct"/>
            <w:shd w:val="clear" w:color="auto" w:fill="auto"/>
            <w:vAlign w:val="center"/>
          </w:tcPr>
          <w:p w14:paraId="4B65A48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1565723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February 20, 2023</w:t>
            </w:r>
          </w:p>
        </w:tc>
        <w:tc>
          <w:tcPr>
            <w:tcW w:w="2817" w:type="pct"/>
            <w:shd w:val="clear" w:color="auto" w:fill="auto"/>
            <w:vAlign w:val="center"/>
          </w:tcPr>
          <w:p w14:paraId="6FDA562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sales contracts, borrowing, lending and other transaction contracts</w:t>
            </w:r>
          </w:p>
        </w:tc>
      </w:tr>
      <w:tr w:rsidR="001A20B1" w:rsidRPr="00895696" w14:paraId="19528373" w14:textId="77777777" w:rsidTr="00752EB5">
        <w:tc>
          <w:tcPr>
            <w:tcW w:w="265" w:type="pct"/>
            <w:shd w:val="clear" w:color="auto" w:fill="auto"/>
            <w:vAlign w:val="center"/>
          </w:tcPr>
          <w:p w14:paraId="0FC3641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w:t>
            </w:r>
          </w:p>
        </w:tc>
        <w:tc>
          <w:tcPr>
            <w:tcW w:w="1147" w:type="pct"/>
            <w:shd w:val="clear" w:color="auto" w:fill="auto"/>
            <w:vAlign w:val="center"/>
          </w:tcPr>
          <w:p w14:paraId="55E2D9B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24/NQ-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7AC6E66B"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February 22, 2023</w:t>
            </w:r>
          </w:p>
        </w:tc>
        <w:tc>
          <w:tcPr>
            <w:tcW w:w="2817" w:type="pct"/>
            <w:shd w:val="clear" w:color="auto" w:fill="auto"/>
            <w:vAlign w:val="center"/>
          </w:tcPr>
          <w:p w14:paraId="3B8285C4"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Convene the Annual General Meeting of Shareholders 2023</w:t>
            </w:r>
          </w:p>
        </w:tc>
      </w:tr>
      <w:tr w:rsidR="001A20B1" w:rsidRPr="00895696" w14:paraId="2778D580" w14:textId="77777777" w:rsidTr="00752EB5">
        <w:tc>
          <w:tcPr>
            <w:tcW w:w="265" w:type="pct"/>
            <w:shd w:val="clear" w:color="auto" w:fill="auto"/>
            <w:vAlign w:val="center"/>
          </w:tcPr>
          <w:p w14:paraId="0D89A50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5</w:t>
            </w:r>
          </w:p>
        </w:tc>
        <w:tc>
          <w:tcPr>
            <w:tcW w:w="1147" w:type="pct"/>
            <w:shd w:val="clear" w:color="auto" w:fill="auto"/>
            <w:vAlign w:val="center"/>
          </w:tcPr>
          <w:p w14:paraId="748DA82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7977F3F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13, 2023</w:t>
            </w:r>
          </w:p>
        </w:tc>
        <w:tc>
          <w:tcPr>
            <w:tcW w:w="2817" w:type="pct"/>
            <w:shd w:val="clear" w:color="auto" w:fill="auto"/>
            <w:vAlign w:val="center"/>
          </w:tcPr>
          <w:p w14:paraId="09D76636"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related party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3ACE04CA" w14:textId="77777777" w:rsidTr="00752EB5">
        <w:tc>
          <w:tcPr>
            <w:tcW w:w="265" w:type="pct"/>
            <w:shd w:val="clear" w:color="auto" w:fill="auto"/>
            <w:vAlign w:val="center"/>
          </w:tcPr>
          <w:p w14:paraId="61A34599"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w:t>
            </w:r>
          </w:p>
        </w:tc>
        <w:tc>
          <w:tcPr>
            <w:tcW w:w="1147" w:type="pct"/>
            <w:shd w:val="clear" w:color="auto" w:fill="auto"/>
            <w:vAlign w:val="center"/>
          </w:tcPr>
          <w:p w14:paraId="4FB1DDF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38/NQ-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759D2F5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27, 2023</w:t>
            </w:r>
          </w:p>
        </w:tc>
        <w:tc>
          <w:tcPr>
            <w:tcW w:w="2817" w:type="pct"/>
            <w:shd w:val="clear" w:color="auto" w:fill="auto"/>
            <w:vAlign w:val="center"/>
          </w:tcPr>
          <w:p w14:paraId="2A2DD19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related parties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Environment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Corporation (</w:t>
            </w:r>
            <w:proofErr w:type="spellStart"/>
            <w:r w:rsidRPr="00895696">
              <w:rPr>
                <w:rFonts w:ascii="Arial" w:hAnsi="Arial" w:cs="Arial"/>
                <w:color w:val="010000"/>
                <w:sz w:val="20"/>
              </w:rPr>
              <w:t>SNZ</w:t>
            </w:r>
            <w:proofErr w:type="spellEnd"/>
            <w:r w:rsidRPr="00895696">
              <w:rPr>
                <w:rFonts w:ascii="Arial" w:hAnsi="Arial" w:cs="Arial"/>
                <w:color w:val="010000"/>
                <w:sz w:val="20"/>
              </w:rPr>
              <w:t>)</w:t>
            </w:r>
          </w:p>
        </w:tc>
      </w:tr>
      <w:tr w:rsidR="001A20B1" w:rsidRPr="00895696" w14:paraId="32B6FCBF" w14:textId="77777777" w:rsidTr="00752EB5">
        <w:tc>
          <w:tcPr>
            <w:tcW w:w="265" w:type="pct"/>
            <w:shd w:val="clear" w:color="auto" w:fill="auto"/>
            <w:vAlign w:val="center"/>
          </w:tcPr>
          <w:p w14:paraId="0C9A940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7</w:t>
            </w:r>
          </w:p>
        </w:tc>
        <w:tc>
          <w:tcPr>
            <w:tcW w:w="1147" w:type="pct"/>
            <w:shd w:val="clear" w:color="auto" w:fill="auto"/>
            <w:vAlign w:val="center"/>
          </w:tcPr>
          <w:p w14:paraId="212E61F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0B70C66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30, 2023</w:t>
            </w:r>
          </w:p>
        </w:tc>
        <w:tc>
          <w:tcPr>
            <w:tcW w:w="2817" w:type="pct"/>
            <w:shd w:val="clear" w:color="auto" w:fill="auto"/>
            <w:vAlign w:val="center"/>
          </w:tcPr>
          <w:p w14:paraId="404BB04B" w14:textId="48845AC3"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5D372B" w:rsidRPr="00895696">
              <w:rPr>
                <w:rFonts w:ascii="Arial" w:hAnsi="Arial" w:cs="Arial"/>
                <w:color w:val="010000"/>
                <w:sz w:val="20"/>
              </w:rPr>
              <w:t>the affiliated</w:t>
            </w:r>
            <w:r w:rsidRPr="00895696">
              <w:rPr>
                <w:rFonts w:ascii="Arial" w:hAnsi="Arial" w:cs="Arial"/>
                <w:color w:val="010000"/>
                <w:sz w:val="20"/>
              </w:rPr>
              <w:t xml:space="preserve"> party - </w:t>
            </w:r>
            <w:proofErr w:type="spellStart"/>
            <w:r w:rsidRPr="00895696">
              <w:rPr>
                <w:rFonts w:ascii="Arial" w:hAnsi="Arial" w:cs="Arial"/>
                <w:color w:val="010000"/>
                <w:sz w:val="20"/>
              </w:rPr>
              <w:t>Sonadezi</w:t>
            </w:r>
            <w:proofErr w:type="spellEnd"/>
            <w:r w:rsidR="006365D5" w:rsidRPr="00895696">
              <w:rPr>
                <w:rFonts w:ascii="Arial" w:hAnsi="Arial" w:cs="Arial"/>
                <w:color w:val="010000"/>
                <w:sz w:val="20"/>
              </w:rPr>
              <w:t xml:space="preserve"> </w:t>
            </w:r>
            <w:r w:rsidRPr="00895696">
              <w:rPr>
                <w:rFonts w:ascii="Arial" w:hAnsi="Arial" w:cs="Arial"/>
                <w:color w:val="010000"/>
                <w:sz w:val="20"/>
              </w:rPr>
              <w:t xml:space="preserve">An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0FF652BE" w14:textId="77777777" w:rsidTr="00752EB5">
        <w:tc>
          <w:tcPr>
            <w:tcW w:w="265" w:type="pct"/>
            <w:shd w:val="clear" w:color="auto" w:fill="auto"/>
            <w:vAlign w:val="center"/>
          </w:tcPr>
          <w:p w14:paraId="310B05FA"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8</w:t>
            </w:r>
          </w:p>
        </w:tc>
        <w:tc>
          <w:tcPr>
            <w:tcW w:w="1147" w:type="pct"/>
            <w:shd w:val="clear" w:color="auto" w:fill="auto"/>
            <w:vAlign w:val="center"/>
          </w:tcPr>
          <w:p w14:paraId="0EF11274"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515D9C5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April 24, 2023</w:t>
            </w:r>
          </w:p>
        </w:tc>
        <w:tc>
          <w:tcPr>
            <w:tcW w:w="2817" w:type="pct"/>
            <w:shd w:val="clear" w:color="auto" w:fill="auto"/>
            <w:vAlign w:val="center"/>
          </w:tcPr>
          <w:p w14:paraId="0F42C7C4" w14:textId="55799C16"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5D372B" w:rsidRPr="00895696">
              <w:rPr>
                <w:rFonts w:ascii="Arial" w:hAnsi="Arial" w:cs="Arial"/>
                <w:color w:val="010000"/>
                <w:sz w:val="20"/>
              </w:rPr>
              <w:t>affiliated</w:t>
            </w:r>
            <w:r w:rsidRPr="00895696">
              <w:rPr>
                <w:rFonts w:ascii="Arial" w:hAnsi="Arial" w:cs="Arial"/>
                <w:color w:val="010000"/>
                <w:sz w:val="20"/>
              </w:rPr>
              <w:t xml:space="preserve"> parties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Corporation,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Thanh Shareholding Company, Housing Development And Trading Company </w:t>
            </w:r>
            <w:proofErr w:type="spellStart"/>
            <w:r w:rsidRPr="00895696">
              <w:rPr>
                <w:rFonts w:ascii="Arial" w:hAnsi="Arial" w:cs="Arial"/>
                <w:color w:val="010000"/>
                <w:sz w:val="20"/>
              </w:rPr>
              <w:t>Limied</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Chau</w:t>
            </w:r>
            <w:proofErr w:type="spellEnd"/>
            <w:r w:rsidRPr="00895696">
              <w:rPr>
                <w:rFonts w:ascii="Arial" w:hAnsi="Arial" w:cs="Arial"/>
                <w:color w:val="010000"/>
                <w:sz w:val="20"/>
              </w:rPr>
              <w:t xml:space="preserve"> Duc Shareholding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An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 Industrial Urban Development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No. 2,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Thuan</w:t>
            </w:r>
            <w:proofErr w:type="spellEnd"/>
            <w:r w:rsidRPr="00895696">
              <w:rPr>
                <w:rFonts w:ascii="Arial" w:hAnsi="Arial" w:cs="Arial"/>
                <w:color w:val="010000"/>
                <w:sz w:val="20"/>
              </w:rPr>
              <w:t xml:space="preserve"> Joint Stock Company, </w:t>
            </w:r>
            <w:proofErr w:type="spellStart"/>
            <w:r w:rsidRPr="00895696">
              <w:rPr>
                <w:rFonts w:ascii="Arial" w:hAnsi="Arial" w:cs="Arial"/>
                <w:color w:val="010000"/>
                <w:sz w:val="20"/>
              </w:rPr>
              <w:t>C</w:t>
            </w:r>
            <w:r w:rsidR="005D372B" w:rsidRPr="00895696">
              <w:rPr>
                <w:rFonts w:ascii="Arial" w:hAnsi="Arial" w:cs="Arial"/>
                <w:color w:val="010000"/>
                <w:sz w:val="20"/>
              </w:rPr>
              <w:t>ô</w:t>
            </w:r>
            <w:r w:rsidRPr="00895696">
              <w:rPr>
                <w:rFonts w:ascii="Arial" w:hAnsi="Arial" w:cs="Arial"/>
                <w:color w:val="010000"/>
                <w:sz w:val="20"/>
              </w:rPr>
              <w:t>ng</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ty</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CP</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Xây</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dựng</w:t>
            </w:r>
            <w:proofErr w:type="spellEnd"/>
            <w:r w:rsidRPr="00895696">
              <w:rPr>
                <w:rFonts w:ascii="Arial" w:hAnsi="Arial" w:cs="Arial"/>
                <w:color w:val="010000"/>
                <w:sz w:val="20"/>
              </w:rPr>
              <w:t xml:space="preserve"> </w:t>
            </w:r>
            <w:proofErr w:type="spellStart"/>
            <w:r w:rsidR="005D372B" w:rsidRPr="00895696">
              <w:rPr>
                <w:rFonts w:ascii="Arial" w:hAnsi="Arial" w:cs="Arial"/>
                <w:color w:val="010000"/>
                <w:sz w:val="20"/>
              </w:rPr>
              <w:t>Đ</w:t>
            </w:r>
            <w:r w:rsidRPr="00895696">
              <w:rPr>
                <w:rFonts w:ascii="Arial" w:hAnsi="Arial" w:cs="Arial"/>
                <w:color w:val="010000"/>
                <w:sz w:val="20"/>
              </w:rPr>
              <w:t>ồng</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(tentatively </w:t>
            </w:r>
            <w:r w:rsidRPr="00895696">
              <w:rPr>
                <w:rFonts w:ascii="Arial" w:hAnsi="Arial" w:cs="Arial"/>
                <w:color w:val="010000"/>
                <w:sz w:val="20"/>
              </w:rPr>
              <w:lastRenderedPageBreak/>
              <w:t xml:space="preserve">translated as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Construction Joint Stock Company),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Paint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College of Technology and Management,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Port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ENVIRONMENT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Water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SECURITY SERVICES </w:t>
            </w:r>
            <w:proofErr w:type="spellStart"/>
            <w:r w:rsidRPr="00895696">
              <w:rPr>
                <w:rFonts w:ascii="Arial" w:hAnsi="Arial" w:cs="Arial"/>
                <w:color w:val="010000"/>
                <w:sz w:val="20"/>
              </w:rPr>
              <w:t>CO.,LTD</w:t>
            </w:r>
            <w:proofErr w:type="spellEnd"/>
          </w:p>
        </w:tc>
      </w:tr>
      <w:tr w:rsidR="001A20B1" w:rsidRPr="00895696" w14:paraId="0F74B8A5" w14:textId="77777777" w:rsidTr="00752EB5">
        <w:tc>
          <w:tcPr>
            <w:tcW w:w="265" w:type="pct"/>
            <w:shd w:val="clear" w:color="auto" w:fill="auto"/>
            <w:vAlign w:val="center"/>
          </w:tcPr>
          <w:p w14:paraId="77D100C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9</w:t>
            </w:r>
          </w:p>
        </w:tc>
        <w:tc>
          <w:tcPr>
            <w:tcW w:w="1147" w:type="pct"/>
            <w:shd w:val="clear" w:color="auto" w:fill="auto"/>
            <w:vAlign w:val="center"/>
          </w:tcPr>
          <w:p w14:paraId="28172C7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62/NQ-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1C114279"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April 26, 2023</w:t>
            </w:r>
          </w:p>
        </w:tc>
        <w:tc>
          <w:tcPr>
            <w:tcW w:w="2817" w:type="pct"/>
            <w:shd w:val="clear" w:color="auto" w:fill="auto"/>
            <w:vAlign w:val="center"/>
          </w:tcPr>
          <w:p w14:paraId="5D2FD7C0" w14:textId="2B07C752"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5D372B" w:rsidRPr="00895696">
              <w:rPr>
                <w:rFonts w:ascii="Arial" w:hAnsi="Arial" w:cs="Arial"/>
                <w:color w:val="010000"/>
                <w:sz w:val="20"/>
              </w:rPr>
              <w:t>the affiliated</w:t>
            </w:r>
            <w:r w:rsidRPr="00895696">
              <w:rPr>
                <w:rFonts w:ascii="Arial" w:hAnsi="Arial" w:cs="Arial"/>
                <w:color w:val="010000"/>
                <w:sz w:val="20"/>
              </w:rPr>
              <w:t xml:space="preserve"> party - </w:t>
            </w:r>
            <w:proofErr w:type="spellStart"/>
            <w:r w:rsidRPr="00895696">
              <w:rPr>
                <w:rFonts w:ascii="Arial" w:hAnsi="Arial" w:cs="Arial"/>
                <w:color w:val="010000"/>
                <w:sz w:val="20"/>
              </w:rPr>
              <w:t>Sonadezi</w:t>
            </w:r>
            <w:proofErr w:type="spellEnd"/>
            <w:r w:rsidR="006365D5" w:rsidRPr="00895696">
              <w:rPr>
                <w:rFonts w:ascii="Arial" w:hAnsi="Arial" w:cs="Arial"/>
                <w:color w:val="010000"/>
                <w:sz w:val="20"/>
              </w:rPr>
              <w:t xml:space="preserve"> </w:t>
            </w:r>
            <w:r w:rsidRPr="00895696">
              <w:rPr>
                <w:rFonts w:ascii="Arial" w:hAnsi="Arial" w:cs="Arial"/>
                <w:color w:val="010000"/>
                <w:sz w:val="20"/>
              </w:rPr>
              <w:t xml:space="preserve">An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34B2CB3B" w14:textId="77777777" w:rsidTr="00752EB5">
        <w:tc>
          <w:tcPr>
            <w:tcW w:w="265" w:type="pct"/>
            <w:shd w:val="clear" w:color="auto" w:fill="auto"/>
            <w:vAlign w:val="center"/>
          </w:tcPr>
          <w:p w14:paraId="0BDC47E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10</w:t>
            </w:r>
          </w:p>
        </w:tc>
        <w:tc>
          <w:tcPr>
            <w:tcW w:w="1147" w:type="pct"/>
            <w:shd w:val="clear" w:color="auto" w:fill="auto"/>
            <w:vAlign w:val="center"/>
          </w:tcPr>
          <w:p w14:paraId="1CBEC74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63/</w:t>
            </w:r>
            <w:proofErr w:type="spellStart"/>
            <w:r w:rsidRPr="00895696">
              <w:rPr>
                <w:rFonts w:ascii="Arial" w:hAnsi="Arial" w:cs="Arial"/>
                <w:color w:val="010000"/>
                <w:sz w:val="20"/>
              </w:rPr>
              <w:t>QD-SDV-HDQT</w:t>
            </w:r>
            <w:proofErr w:type="spellEnd"/>
          </w:p>
        </w:tc>
        <w:tc>
          <w:tcPr>
            <w:tcW w:w="771" w:type="pct"/>
            <w:shd w:val="clear" w:color="auto" w:fill="auto"/>
            <w:vAlign w:val="center"/>
          </w:tcPr>
          <w:p w14:paraId="5DEFB34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April 27, 2023</w:t>
            </w:r>
          </w:p>
        </w:tc>
        <w:tc>
          <w:tcPr>
            <w:tcW w:w="2817" w:type="pct"/>
            <w:shd w:val="clear" w:color="auto" w:fill="auto"/>
            <w:vAlign w:val="center"/>
          </w:tcPr>
          <w:p w14:paraId="4FBD856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production and business results in 2022 and the Production and business plan for 2023 of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Security Service Co., Ltd</w:t>
            </w:r>
          </w:p>
        </w:tc>
      </w:tr>
      <w:tr w:rsidR="001A20B1" w:rsidRPr="00895696" w14:paraId="4014FD7B" w14:textId="77777777" w:rsidTr="00752EB5">
        <w:tc>
          <w:tcPr>
            <w:tcW w:w="265" w:type="pct"/>
            <w:shd w:val="clear" w:color="auto" w:fill="auto"/>
            <w:vAlign w:val="center"/>
          </w:tcPr>
          <w:p w14:paraId="4A2B6CFA"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11</w:t>
            </w:r>
          </w:p>
        </w:tc>
        <w:tc>
          <w:tcPr>
            <w:tcW w:w="1147" w:type="pct"/>
            <w:shd w:val="clear" w:color="auto" w:fill="auto"/>
            <w:vAlign w:val="center"/>
          </w:tcPr>
          <w:p w14:paraId="7F0084CA" w14:textId="11B80C10"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66</w:t>
            </w:r>
            <w:r w:rsidR="005D372B" w:rsidRPr="00895696">
              <w:rPr>
                <w:rFonts w:ascii="Arial" w:hAnsi="Arial" w:cs="Arial"/>
                <w:color w:val="010000"/>
                <w:sz w:val="20"/>
              </w:rPr>
              <w:t>/</w:t>
            </w:r>
            <w:proofErr w:type="spellStart"/>
            <w:r w:rsidR="005D372B" w:rsidRPr="00895696">
              <w:rPr>
                <w:rFonts w:ascii="Arial" w:hAnsi="Arial" w:cs="Arial"/>
                <w:color w:val="010000"/>
                <w:sz w:val="20"/>
              </w:rPr>
              <w:t>QD-SDV</w:t>
            </w:r>
            <w:r w:rsidRPr="00895696">
              <w:rPr>
                <w:rFonts w:ascii="Arial" w:hAnsi="Arial" w:cs="Arial"/>
                <w:color w:val="010000"/>
                <w:sz w:val="20"/>
              </w:rPr>
              <w:t>-HCNS</w:t>
            </w:r>
            <w:proofErr w:type="spellEnd"/>
          </w:p>
        </w:tc>
        <w:tc>
          <w:tcPr>
            <w:tcW w:w="771" w:type="pct"/>
            <w:shd w:val="clear" w:color="auto" w:fill="auto"/>
            <w:vAlign w:val="center"/>
          </w:tcPr>
          <w:p w14:paraId="51F32EA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May 8, 2023</w:t>
            </w:r>
          </w:p>
        </w:tc>
        <w:tc>
          <w:tcPr>
            <w:tcW w:w="2817" w:type="pct"/>
            <w:shd w:val="clear" w:color="auto" w:fill="auto"/>
            <w:vAlign w:val="center"/>
          </w:tcPr>
          <w:p w14:paraId="7951541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Promulgate regulations on staff planning of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Service Joint Stock Company</w:t>
            </w:r>
          </w:p>
        </w:tc>
      </w:tr>
      <w:tr w:rsidR="001A20B1" w:rsidRPr="00895696" w14:paraId="20F53943" w14:textId="77777777" w:rsidTr="00752EB5">
        <w:tc>
          <w:tcPr>
            <w:tcW w:w="265" w:type="pct"/>
            <w:shd w:val="clear" w:color="auto" w:fill="auto"/>
            <w:vAlign w:val="center"/>
          </w:tcPr>
          <w:p w14:paraId="004D37D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12</w:t>
            </w:r>
          </w:p>
        </w:tc>
        <w:tc>
          <w:tcPr>
            <w:tcW w:w="1147" w:type="pct"/>
            <w:shd w:val="clear" w:color="auto" w:fill="auto"/>
            <w:vAlign w:val="center"/>
          </w:tcPr>
          <w:p w14:paraId="2D63287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82/NQ-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50151BE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May 31, 2023</w:t>
            </w:r>
          </w:p>
        </w:tc>
        <w:tc>
          <w:tcPr>
            <w:tcW w:w="2817" w:type="pct"/>
            <w:shd w:val="clear" w:color="auto" w:fill="auto"/>
            <w:vAlign w:val="center"/>
          </w:tcPr>
          <w:p w14:paraId="54DC42A3" w14:textId="6D66D3D4"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the policy of signing contrac</w:t>
            </w:r>
            <w:r w:rsidR="00752EB5" w:rsidRPr="00895696">
              <w:rPr>
                <w:rFonts w:ascii="Arial" w:hAnsi="Arial" w:cs="Arial"/>
                <w:color w:val="010000"/>
                <w:sz w:val="20"/>
              </w:rPr>
              <w:t>ts and transactions with affiliated</w:t>
            </w:r>
            <w:r w:rsidRPr="00895696">
              <w:rPr>
                <w:rFonts w:ascii="Arial" w:hAnsi="Arial" w:cs="Arial"/>
                <w:color w:val="010000"/>
                <w:sz w:val="20"/>
              </w:rPr>
              <w:t xml:space="preserve"> parties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Joint Stock Company, Industrial Urban Development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No. 2,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466EB296" w14:textId="77777777" w:rsidTr="00752EB5">
        <w:tc>
          <w:tcPr>
            <w:tcW w:w="265" w:type="pct"/>
            <w:shd w:val="clear" w:color="auto" w:fill="auto"/>
            <w:vAlign w:val="center"/>
          </w:tcPr>
          <w:p w14:paraId="7AA29534"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13</w:t>
            </w:r>
          </w:p>
        </w:tc>
        <w:tc>
          <w:tcPr>
            <w:tcW w:w="1147" w:type="pct"/>
            <w:shd w:val="clear" w:color="auto" w:fill="auto"/>
            <w:vAlign w:val="center"/>
          </w:tcPr>
          <w:p w14:paraId="4A42F23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93/NQ-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0553DBD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June 30, 2023</w:t>
            </w:r>
          </w:p>
        </w:tc>
        <w:tc>
          <w:tcPr>
            <w:tcW w:w="2817" w:type="pct"/>
            <w:shd w:val="clear" w:color="auto" w:fill="auto"/>
            <w:vAlign w:val="center"/>
          </w:tcPr>
          <w:p w14:paraId="7D266E9F" w14:textId="1CD96A1F"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Select an audit company for the Financial Statement</w:t>
            </w:r>
            <w:r w:rsidR="00752EB5" w:rsidRPr="00895696">
              <w:rPr>
                <w:rFonts w:ascii="Arial" w:hAnsi="Arial" w:cs="Arial"/>
                <w:color w:val="010000"/>
                <w:sz w:val="20"/>
              </w:rPr>
              <w:t>s</w:t>
            </w:r>
            <w:r w:rsidRPr="00895696">
              <w:rPr>
                <w:rFonts w:ascii="Arial" w:hAnsi="Arial" w:cs="Arial"/>
                <w:color w:val="010000"/>
                <w:sz w:val="20"/>
              </w:rPr>
              <w:t xml:space="preserve"> 2023</w:t>
            </w:r>
          </w:p>
        </w:tc>
      </w:tr>
      <w:tr w:rsidR="001A20B1" w:rsidRPr="00895696" w14:paraId="351F9F3C" w14:textId="77777777" w:rsidTr="00752EB5">
        <w:tc>
          <w:tcPr>
            <w:tcW w:w="265" w:type="pct"/>
            <w:shd w:val="clear" w:color="auto" w:fill="auto"/>
            <w:vAlign w:val="center"/>
          </w:tcPr>
          <w:p w14:paraId="1FC602D4"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14</w:t>
            </w:r>
          </w:p>
        </w:tc>
        <w:tc>
          <w:tcPr>
            <w:tcW w:w="1147" w:type="pct"/>
            <w:shd w:val="clear" w:color="auto" w:fill="auto"/>
            <w:vAlign w:val="center"/>
          </w:tcPr>
          <w:p w14:paraId="0A674CCB"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95/NQ-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37F9D00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June 30, 2023</w:t>
            </w:r>
          </w:p>
        </w:tc>
        <w:tc>
          <w:tcPr>
            <w:tcW w:w="2817" w:type="pct"/>
            <w:shd w:val="clear" w:color="auto" w:fill="auto"/>
            <w:vAlign w:val="center"/>
          </w:tcPr>
          <w:p w14:paraId="05AF676E" w14:textId="67D987A8"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w:t>
            </w:r>
            <w:r w:rsidR="00752EB5" w:rsidRPr="00895696">
              <w:rPr>
                <w:rFonts w:ascii="Arial" w:hAnsi="Arial" w:cs="Arial"/>
                <w:color w:val="010000"/>
                <w:sz w:val="20"/>
              </w:rPr>
              <w:t>ppoint</w:t>
            </w:r>
            <w:r w:rsidRPr="00895696">
              <w:rPr>
                <w:rFonts w:ascii="Arial" w:hAnsi="Arial" w:cs="Arial"/>
                <w:color w:val="010000"/>
                <w:sz w:val="20"/>
              </w:rPr>
              <w:t xml:space="preserve"> managers</w:t>
            </w:r>
          </w:p>
        </w:tc>
      </w:tr>
      <w:tr w:rsidR="001A20B1" w:rsidRPr="00895696" w14:paraId="42B8E8C8" w14:textId="77777777" w:rsidTr="00752EB5">
        <w:tc>
          <w:tcPr>
            <w:tcW w:w="265" w:type="pct"/>
            <w:shd w:val="clear" w:color="auto" w:fill="auto"/>
            <w:vAlign w:val="center"/>
          </w:tcPr>
          <w:p w14:paraId="192C8416"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15</w:t>
            </w:r>
          </w:p>
        </w:tc>
        <w:tc>
          <w:tcPr>
            <w:tcW w:w="1147" w:type="pct"/>
            <w:shd w:val="clear" w:color="auto" w:fill="auto"/>
            <w:vAlign w:val="center"/>
          </w:tcPr>
          <w:p w14:paraId="5BD3F7D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96/NQ-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6DD6CCC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June 30, 2023</w:t>
            </w:r>
          </w:p>
        </w:tc>
        <w:tc>
          <w:tcPr>
            <w:tcW w:w="2817" w:type="pct"/>
            <w:shd w:val="clear" w:color="auto" w:fill="auto"/>
            <w:vAlign w:val="center"/>
          </w:tcPr>
          <w:p w14:paraId="647A4BC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Dividend payment in 2022</w:t>
            </w:r>
          </w:p>
        </w:tc>
      </w:tr>
      <w:tr w:rsidR="001A20B1" w:rsidRPr="00895696" w14:paraId="7DEE7612" w14:textId="77777777" w:rsidTr="00752EB5">
        <w:tc>
          <w:tcPr>
            <w:tcW w:w="265" w:type="pct"/>
            <w:shd w:val="clear" w:color="auto" w:fill="auto"/>
            <w:vAlign w:val="center"/>
          </w:tcPr>
          <w:p w14:paraId="4AC706F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16</w:t>
            </w:r>
          </w:p>
        </w:tc>
        <w:tc>
          <w:tcPr>
            <w:tcW w:w="1147" w:type="pct"/>
            <w:shd w:val="clear" w:color="auto" w:fill="auto"/>
            <w:vAlign w:val="center"/>
          </w:tcPr>
          <w:p w14:paraId="50620D9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99/NQ-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5CAF282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10, 2023</w:t>
            </w:r>
          </w:p>
        </w:tc>
        <w:tc>
          <w:tcPr>
            <w:tcW w:w="2817" w:type="pct"/>
            <w:shd w:val="clear" w:color="auto" w:fill="auto"/>
            <w:vAlign w:val="center"/>
          </w:tcPr>
          <w:p w14:paraId="46A33329"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related party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26FB84E3" w14:textId="77777777" w:rsidTr="00752EB5">
        <w:tc>
          <w:tcPr>
            <w:tcW w:w="265" w:type="pct"/>
            <w:shd w:val="clear" w:color="auto" w:fill="auto"/>
            <w:vAlign w:val="center"/>
          </w:tcPr>
          <w:p w14:paraId="40348A0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17</w:t>
            </w:r>
          </w:p>
        </w:tc>
        <w:tc>
          <w:tcPr>
            <w:tcW w:w="1147" w:type="pct"/>
            <w:shd w:val="clear" w:color="auto" w:fill="auto"/>
            <w:vAlign w:val="center"/>
          </w:tcPr>
          <w:p w14:paraId="3A9EE669"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103/NQ-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7CFA1DC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19, 2023</w:t>
            </w:r>
          </w:p>
        </w:tc>
        <w:tc>
          <w:tcPr>
            <w:tcW w:w="2817" w:type="pct"/>
            <w:shd w:val="clear" w:color="auto" w:fill="auto"/>
            <w:vAlign w:val="center"/>
          </w:tcPr>
          <w:p w14:paraId="2254B6F4"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plan of research and investment in </w:t>
            </w:r>
            <w:proofErr w:type="spellStart"/>
            <w:r w:rsidRPr="00895696">
              <w:rPr>
                <w:rFonts w:ascii="Arial" w:hAnsi="Arial" w:cs="Arial"/>
                <w:color w:val="010000"/>
                <w:sz w:val="20"/>
              </w:rPr>
              <w:t>he</w:t>
            </w:r>
            <w:proofErr w:type="spellEnd"/>
            <w:r w:rsidRPr="00895696">
              <w:rPr>
                <w:rFonts w:ascii="Arial" w:hAnsi="Arial" w:cs="Arial"/>
                <w:color w:val="010000"/>
                <w:sz w:val="20"/>
              </w:rPr>
              <w:t xml:space="preserve"> waste recycling system to produce </w:t>
            </w:r>
            <w:proofErr w:type="spellStart"/>
            <w:r w:rsidRPr="00895696">
              <w:rPr>
                <w:rFonts w:ascii="Arial" w:hAnsi="Arial" w:cs="Arial"/>
                <w:color w:val="010000"/>
                <w:sz w:val="20"/>
              </w:rPr>
              <w:t>RDF</w:t>
            </w:r>
            <w:proofErr w:type="spellEnd"/>
            <w:r w:rsidRPr="00895696">
              <w:rPr>
                <w:rFonts w:ascii="Arial" w:hAnsi="Arial" w:cs="Arial"/>
                <w:color w:val="010000"/>
                <w:sz w:val="20"/>
              </w:rPr>
              <w:t xml:space="preserve"> (Refuse-Derived Fuel) pellets</w:t>
            </w:r>
          </w:p>
        </w:tc>
      </w:tr>
      <w:tr w:rsidR="001A20B1" w:rsidRPr="00895696" w14:paraId="17E1175F" w14:textId="77777777" w:rsidTr="00752EB5">
        <w:tc>
          <w:tcPr>
            <w:tcW w:w="265" w:type="pct"/>
            <w:shd w:val="clear" w:color="auto" w:fill="auto"/>
            <w:vAlign w:val="center"/>
          </w:tcPr>
          <w:p w14:paraId="1A25AE9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18</w:t>
            </w:r>
          </w:p>
        </w:tc>
        <w:tc>
          <w:tcPr>
            <w:tcW w:w="1147" w:type="pct"/>
            <w:shd w:val="clear" w:color="auto" w:fill="auto"/>
            <w:vAlign w:val="center"/>
          </w:tcPr>
          <w:p w14:paraId="32A6A9B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107/</w:t>
            </w:r>
            <w:proofErr w:type="spellStart"/>
            <w:r w:rsidRPr="00895696">
              <w:rPr>
                <w:rFonts w:ascii="Arial" w:hAnsi="Arial" w:cs="Arial"/>
                <w:color w:val="010000"/>
                <w:sz w:val="20"/>
              </w:rPr>
              <w:t>QD-SDV-HDQT</w:t>
            </w:r>
            <w:proofErr w:type="spellEnd"/>
          </w:p>
        </w:tc>
        <w:tc>
          <w:tcPr>
            <w:tcW w:w="771" w:type="pct"/>
            <w:shd w:val="clear" w:color="auto" w:fill="auto"/>
            <w:vAlign w:val="center"/>
          </w:tcPr>
          <w:p w14:paraId="3EC8F44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27, 2023</w:t>
            </w:r>
          </w:p>
        </w:tc>
        <w:tc>
          <w:tcPr>
            <w:tcW w:w="2817" w:type="pct"/>
            <w:shd w:val="clear" w:color="auto" w:fill="auto"/>
            <w:vAlign w:val="center"/>
          </w:tcPr>
          <w:p w14:paraId="3E4FD66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Borrow capital from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Environmental Protection Fund</w:t>
            </w:r>
          </w:p>
        </w:tc>
      </w:tr>
      <w:tr w:rsidR="001A20B1" w:rsidRPr="00895696" w14:paraId="38C25624" w14:textId="77777777" w:rsidTr="00752EB5">
        <w:tc>
          <w:tcPr>
            <w:tcW w:w="265" w:type="pct"/>
            <w:shd w:val="clear" w:color="auto" w:fill="auto"/>
            <w:vAlign w:val="center"/>
          </w:tcPr>
          <w:p w14:paraId="314A44D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19</w:t>
            </w:r>
          </w:p>
        </w:tc>
        <w:tc>
          <w:tcPr>
            <w:tcW w:w="1147" w:type="pct"/>
            <w:shd w:val="clear" w:color="auto" w:fill="auto"/>
            <w:vAlign w:val="center"/>
          </w:tcPr>
          <w:p w14:paraId="093FE83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108/</w:t>
            </w:r>
            <w:proofErr w:type="spellStart"/>
            <w:r w:rsidRPr="00895696">
              <w:rPr>
                <w:rFonts w:ascii="Arial" w:hAnsi="Arial" w:cs="Arial"/>
                <w:color w:val="010000"/>
                <w:sz w:val="20"/>
              </w:rPr>
              <w:t>QD-SDV-HDQT</w:t>
            </w:r>
            <w:proofErr w:type="spellEnd"/>
          </w:p>
        </w:tc>
        <w:tc>
          <w:tcPr>
            <w:tcW w:w="771" w:type="pct"/>
            <w:shd w:val="clear" w:color="auto" w:fill="auto"/>
            <w:vAlign w:val="center"/>
          </w:tcPr>
          <w:p w14:paraId="73BB4B7B"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27, 2023</w:t>
            </w:r>
          </w:p>
        </w:tc>
        <w:tc>
          <w:tcPr>
            <w:tcW w:w="2817" w:type="pct"/>
            <w:shd w:val="clear" w:color="auto" w:fill="auto"/>
            <w:vAlign w:val="center"/>
          </w:tcPr>
          <w:p w14:paraId="734BA9E9"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Borrow capital from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Environmental Protection Fund</w:t>
            </w:r>
          </w:p>
        </w:tc>
      </w:tr>
      <w:tr w:rsidR="001A20B1" w:rsidRPr="00895696" w14:paraId="42900869" w14:textId="77777777" w:rsidTr="00752EB5">
        <w:tc>
          <w:tcPr>
            <w:tcW w:w="265" w:type="pct"/>
            <w:shd w:val="clear" w:color="auto" w:fill="auto"/>
            <w:vAlign w:val="center"/>
          </w:tcPr>
          <w:p w14:paraId="126F7EB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20</w:t>
            </w:r>
          </w:p>
        </w:tc>
        <w:tc>
          <w:tcPr>
            <w:tcW w:w="1147" w:type="pct"/>
            <w:shd w:val="clear" w:color="auto" w:fill="auto"/>
            <w:vAlign w:val="center"/>
          </w:tcPr>
          <w:p w14:paraId="5A5D11F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110/NQ-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3F860DC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28, 2023</w:t>
            </w:r>
          </w:p>
        </w:tc>
        <w:tc>
          <w:tcPr>
            <w:tcW w:w="2817" w:type="pct"/>
            <w:shd w:val="clear" w:color="auto" w:fill="auto"/>
            <w:vAlign w:val="center"/>
          </w:tcPr>
          <w:p w14:paraId="14CAC90F" w14:textId="7B384893"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Dividend payment in 2022 (Replacing Resolution No. 96</w:t>
            </w:r>
            <w:r w:rsidR="00752EB5" w:rsidRPr="00895696">
              <w:rPr>
                <w:rFonts w:ascii="Arial" w:hAnsi="Arial" w:cs="Arial"/>
                <w:color w:val="010000"/>
                <w:sz w:val="20"/>
              </w:rPr>
              <w:t>/NQ-</w:t>
            </w:r>
            <w:proofErr w:type="spellStart"/>
            <w:r w:rsidR="00752EB5" w:rsidRPr="00895696">
              <w:rPr>
                <w:rFonts w:ascii="Arial" w:hAnsi="Arial" w:cs="Arial"/>
                <w:color w:val="010000"/>
                <w:sz w:val="20"/>
              </w:rPr>
              <w:t>SDV</w:t>
            </w:r>
            <w:proofErr w:type="spellEnd"/>
            <w:r w:rsidR="00752EB5"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w:t>
            </w:r>
          </w:p>
        </w:tc>
      </w:tr>
      <w:tr w:rsidR="001A20B1" w:rsidRPr="00895696" w14:paraId="1EAE06D6" w14:textId="77777777" w:rsidTr="00752EB5">
        <w:tc>
          <w:tcPr>
            <w:tcW w:w="265" w:type="pct"/>
            <w:shd w:val="clear" w:color="auto" w:fill="auto"/>
            <w:vAlign w:val="center"/>
          </w:tcPr>
          <w:p w14:paraId="2A9F745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21</w:t>
            </w:r>
          </w:p>
        </w:tc>
        <w:tc>
          <w:tcPr>
            <w:tcW w:w="1147" w:type="pct"/>
            <w:shd w:val="clear" w:color="auto" w:fill="auto"/>
            <w:vAlign w:val="center"/>
          </w:tcPr>
          <w:p w14:paraId="423E2EE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120/NQ-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669A27D6"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August 9, 2023</w:t>
            </w:r>
          </w:p>
        </w:tc>
        <w:tc>
          <w:tcPr>
            <w:tcW w:w="2817" w:type="pct"/>
            <w:shd w:val="clear" w:color="auto" w:fill="auto"/>
            <w:vAlign w:val="center"/>
          </w:tcPr>
          <w:p w14:paraId="42F7275E" w14:textId="61D81368"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 appendix, transactions with </w:t>
            </w:r>
            <w:r w:rsidR="00752EB5" w:rsidRPr="00895696">
              <w:rPr>
                <w:rFonts w:ascii="Arial" w:hAnsi="Arial" w:cs="Arial"/>
                <w:color w:val="010000"/>
                <w:sz w:val="20"/>
              </w:rPr>
              <w:t>affiliated</w:t>
            </w:r>
            <w:r w:rsidRPr="00895696">
              <w:rPr>
                <w:rFonts w:ascii="Arial" w:hAnsi="Arial" w:cs="Arial"/>
                <w:color w:val="010000"/>
                <w:sz w:val="20"/>
              </w:rPr>
              <w:t xml:space="preserve"> parties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21DE6F66" w14:textId="77777777" w:rsidTr="00752EB5">
        <w:tc>
          <w:tcPr>
            <w:tcW w:w="265" w:type="pct"/>
            <w:shd w:val="clear" w:color="auto" w:fill="auto"/>
            <w:vAlign w:val="center"/>
          </w:tcPr>
          <w:p w14:paraId="1548F06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22</w:t>
            </w:r>
          </w:p>
        </w:tc>
        <w:tc>
          <w:tcPr>
            <w:tcW w:w="1147" w:type="pct"/>
            <w:shd w:val="clear" w:color="auto" w:fill="auto"/>
            <w:vAlign w:val="center"/>
          </w:tcPr>
          <w:p w14:paraId="2A3A41E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133/NQ-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1800240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August 21, 2023</w:t>
            </w:r>
          </w:p>
        </w:tc>
        <w:tc>
          <w:tcPr>
            <w:tcW w:w="2817" w:type="pct"/>
            <w:shd w:val="clear" w:color="auto" w:fill="auto"/>
            <w:vAlign w:val="center"/>
          </w:tcPr>
          <w:p w14:paraId="5871D3FD" w14:textId="675AE1BB"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752EB5" w:rsidRPr="00895696">
              <w:rPr>
                <w:rFonts w:ascii="Arial" w:hAnsi="Arial" w:cs="Arial"/>
                <w:color w:val="010000"/>
                <w:sz w:val="20"/>
              </w:rPr>
              <w:t>the affiliated</w:t>
            </w:r>
            <w:r w:rsidRPr="00895696">
              <w:rPr>
                <w:rFonts w:ascii="Arial" w:hAnsi="Arial" w:cs="Arial"/>
                <w:color w:val="010000"/>
                <w:sz w:val="20"/>
              </w:rPr>
              <w:t xml:space="preserve"> party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An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r>
      <w:tr w:rsidR="001A20B1" w:rsidRPr="00895696" w14:paraId="543466D8" w14:textId="77777777" w:rsidTr="00752EB5">
        <w:tc>
          <w:tcPr>
            <w:tcW w:w="265" w:type="pct"/>
            <w:shd w:val="clear" w:color="auto" w:fill="auto"/>
            <w:vAlign w:val="center"/>
          </w:tcPr>
          <w:p w14:paraId="6D64516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23</w:t>
            </w:r>
          </w:p>
        </w:tc>
        <w:tc>
          <w:tcPr>
            <w:tcW w:w="1147" w:type="pct"/>
            <w:shd w:val="clear" w:color="auto" w:fill="auto"/>
            <w:vAlign w:val="center"/>
          </w:tcPr>
          <w:p w14:paraId="3C93C2D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164/NQ-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0BA6BE0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October 9, 2023</w:t>
            </w:r>
          </w:p>
        </w:tc>
        <w:tc>
          <w:tcPr>
            <w:tcW w:w="2817" w:type="pct"/>
            <w:shd w:val="clear" w:color="auto" w:fill="auto"/>
            <w:vAlign w:val="center"/>
          </w:tcPr>
          <w:p w14:paraId="16D3BE33" w14:textId="77392DEF"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752EB5" w:rsidRPr="00895696">
              <w:rPr>
                <w:rFonts w:ascii="Arial" w:hAnsi="Arial" w:cs="Arial"/>
                <w:color w:val="010000"/>
                <w:sz w:val="20"/>
              </w:rPr>
              <w:t>the affiliated</w:t>
            </w:r>
            <w:r w:rsidRPr="00895696">
              <w:rPr>
                <w:rFonts w:ascii="Arial" w:hAnsi="Arial" w:cs="Arial"/>
                <w:color w:val="010000"/>
                <w:sz w:val="20"/>
              </w:rPr>
              <w:t xml:space="preserve"> party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Joint Stock Company</w:t>
            </w:r>
          </w:p>
        </w:tc>
      </w:tr>
      <w:tr w:rsidR="001A20B1" w:rsidRPr="00895696" w14:paraId="39F6F8EE" w14:textId="77777777" w:rsidTr="00752EB5">
        <w:tc>
          <w:tcPr>
            <w:tcW w:w="265" w:type="pct"/>
            <w:shd w:val="clear" w:color="auto" w:fill="auto"/>
            <w:vAlign w:val="center"/>
          </w:tcPr>
          <w:p w14:paraId="795A4EC6"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24</w:t>
            </w:r>
          </w:p>
        </w:tc>
        <w:tc>
          <w:tcPr>
            <w:tcW w:w="1147" w:type="pct"/>
            <w:shd w:val="clear" w:color="auto" w:fill="auto"/>
            <w:vAlign w:val="center"/>
          </w:tcPr>
          <w:p w14:paraId="188CE7C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176/</w:t>
            </w:r>
            <w:proofErr w:type="spellStart"/>
            <w:r w:rsidRPr="00895696">
              <w:rPr>
                <w:rFonts w:ascii="Arial" w:hAnsi="Arial" w:cs="Arial"/>
                <w:color w:val="010000"/>
                <w:sz w:val="20"/>
              </w:rPr>
              <w:t>QD-SDV-HDQT</w:t>
            </w:r>
            <w:proofErr w:type="spellEnd"/>
          </w:p>
        </w:tc>
        <w:tc>
          <w:tcPr>
            <w:tcW w:w="771" w:type="pct"/>
            <w:shd w:val="clear" w:color="auto" w:fill="auto"/>
            <w:vAlign w:val="center"/>
          </w:tcPr>
          <w:p w14:paraId="70A3D19E"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October 12, 2023</w:t>
            </w:r>
          </w:p>
        </w:tc>
        <w:tc>
          <w:tcPr>
            <w:tcW w:w="2817" w:type="pct"/>
            <w:shd w:val="clear" w:color="auto" w:fill="auto"/>
            <w:vAlign w:val="center"/>
          </w:tcPr>
          <w:p w14:paraId="57AD99ED"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Approve the contractor selection plan for 2023 for the packages under the project of Waste Treatment Area."</w:t>
            </w:r>
          </w:p>
        </w:tc>
      </w:tr>
      <w:tr w:rsidR="001A20B1" w:rsidRPr="00895696" w14:paraId="107805B6" w14:textId="77777777" w:rsidTr="00752EB5">
        <w:tc>
          <w:tcPr>
            <w:tcW w:w="265" w:type="pct"/>
            <w:shd w:val="clear" w:color="auto" w:fill="auto"/>
            <w:vAlign w:val="center"/>
          </w:tcPr>
          <w:p w14:paraId="52B8A883"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25</w:t>
            </w:r>
          </w:p>
        </w:tc>
        <w:tc>
          <w:tcPr>
            <w:tcW w:w="1147" w:type="pct"/>
            <w:shd w:val="clear" w:color="auto" w:fill="auto"/>
            <w:vAlign w:val="center"/>
          </w:tcPr>
          <w:p w14:paraId="1125929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175/NQ-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69748A8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November 13, 2023</w:t>
            </w:r>
          </w:p>
        </w:tc>
        <w:tc>
          <w:tcPr>
            <w:tcW w:w="2817" w:type="pct"/>
            <w:shd w:val="clear" w:color="auto" w:fill="auto"/>
            <w:vAlign w:val="center"/>
          </w:tcPr>
          <w:p w14:paraId="36F28228" w14:textId="215698A5"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752EB5" w:rsidRPr="00895696">
              <w:rPr>
                <w:rFonts w:ascii="Arial" w:hAnsi="Arial" w:cs="Arial"/>
                <w:color w:val="010000"/>
                <w:sz w:val="20"/>
              </w:rPr>
              <w:t>the affiliated</w:t>
            </w:r>
            <w:r w:rsidRPr="00895696">
              <w:rPr>
                <w:rFonts w:ascii="Arial" w:hAnsi="Arial" w:cs="Arial"/>
                <w:color w:val="010000"/>
                <w:sz w:val="20"/>
              </w:rPr>
              <w:t xml:space="preserve"> party - Industrial Urban Development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No. 2</w:t>
            </w:r>
          </w:p>
        </w:tc>
      </w:tr>
      <w:tr w:rsidR="001A20B1" w:rsidRPr="00895696" w14:paraId="1A128FC5" w14:textId="77777777" w:rsidTr="00752EB5">
        <w:tc>
          <w:tcPr>
            <w:tcW w:w="265" w:type="pct"/>
            <w:shd w:val="clear" w:color="auto" w:fill="auto"/>
            <w:vAlign w:val="center"/>
          </w:tcPr>
          <w:p w14:paraId="677FCE0A"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26</w:t>
            </w:r>
          </w:p>
        </w:tc>
        <w:tc>
          <w:tcPr>
            <w:tcW w:w="1147" w:type="pct"/>
            <w:shd w:val="clear" w:color="auto" w:fill="auto"/>
            <w:vAlign w:val="center"/>
          </w:tcPr>
          <w:p w14:paraId="2D1034F1"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176/</w:t>
            </w:r>
            <w:proofErr w:type="spellStart"/>
            <w:r w:rsidRPr="00895696">
              <w:rPr>
                <w:rFonts w:ascii="Arial" w:hAnsi="Arial" w:cs="Arial"/>
                <w:color w:val="010000"/>
                <w:sz w:val="20"/>
              </w:rPr>
              <w:t>QD-SDV-HDQT</w:t>
            </w:r>
            <w:proofErr w:type="spellEnd"/>
          </w:p>
        </w:tc>
        <w:tc>
          <w:tcPr>
            <w:tcW w:w="771" w:type="pct"/>
            <w:shd w:val="clear" w:color="auto" w:fill="auto"/>
            <w:vAlign w:val="center"/>
          </w:tcPr>
          <w:p w14:paraId="61CBDD30"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November 13, 2023</w:t>
            </w:r>
          </w:p>
        </w:tc>
        <w:tc>
          <w:tcPr>
            <w:tcW w:w="2817" w:type="pct"/>
            <w:shd w:val="clear" w:color="auto" w:fill="auto"/>
            <w:vAlign w:val="center"/>
          </w:tcPr>
          <w:p w14:paraId="64F159E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Adjust investment certificates.</w:t>
            </w:r>
          </w:p>
        </w:tc>
      </w:tr>
      <w:tr w:rsidR="001A20B1" w:rsidRPr="00895696" w14:paraId="07D53EC4" w14:textId="77777777" w:rsidTr="00752EB5">
        <w:tc>
          <w:tcPr>
            <w:tcW w:w="265" w:type="pct"/>
            <w:shd w:val="clear" w:color="auto" w:fill="auto"/>
            <w:vAlign w:val="center"/>
          </w:tcPr>
          <w:p w14:paraId="5522296B"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27</w:t>
            </w:r>
          </w:p>
        </w:tc>
        <w:tc>
          <w:tcPr>
            <w:tcW w:w="1147" w:type="pct"/>
            <w:shd w:val="clear" w:color="auto" w:fill="auto"/>
            <w:vAlign w:val="center"/>
          </w:tcPr>
          <w:p w14:paraId="1A9BD83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186/NQ-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67C1C656"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December 11, 2023</w:t>
            </w:r>
          </w:p>
        </w:tc>
        <w:tc>
          <w:tcPr>
            <w:tcW w:w="2817" w:type="pct"/>
            <w:shd w:val="clear" w:color="auto" w:fill="auto"/>
            <w:vAlign w:val="center"/>
          </w:tcPr>
          <w:p w14:paraId="0FE2B8B9" w14:textId="4A8F95C4"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752EB5" w:rsidRPr="00895696">
              <w:rPr>
                <w:rFonts w:ascii="Arial" w:hAnsi="Arial" w:cs="Arial"/>
                <w:color w:val="010000"/>
                <w:sz w:val="20"/>
              </w:rPr>
              <w:t>the affiliated</w:t>
            </w:r>
            <w:r w:rsidRPr="00895696">
              <w:rPr>
                <w:rFonts w:ascii="Arial" w:hAnsi="Arial" w:cs="Arial"/>
                <w:color w:val="010000"/>
                <w:sz w:val="20"/>
              </w:rPr>
              <w:t xml:space="preserve"> party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Chau</w:t>
            </w:r>
            <w:proofErr w:type="spellEnd"/>
            <w:r w:rsidRPr="00895696">
              <w:rPr>
                <w:rFonts w:ascii="Arial" w:hAnsi="Arial" w:cs="Arial"/>
                <w:color w:val="010000"/>
                <w:sz w:val="20"/>
              </w:rPr>
              <w:t xml:space="preserve"> Duc Joint Stock Company</w:t>
            </w:r>
          </w:p>
        </w:tc>
      </w:tr>
      <w:tr w:rsidR="001A20B1" w:rsidRPr="00895696" w14:paraId="02A06969" w14:textId="77777777" w:rsidTr="00752EB5">
        <w:tc>
          <w:tcPr>
            <w:tcW w:w="265" w:type="pct"/>
            <w:shd w:val="clear" w:color="auto" w:fill="auto"/>
            <w:vAlign w:val="center"/>
          </w:tcPr>
          <w:p w14:paraId="1AD5A977"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28</w:t>
            </w:r>
          </w:p>
        </w:tc>
        <w:tc>
          <w:tcPr>
            <w:tcW w:w="1147" w:type="pct"/>
            <w:shd w:val="clear" w:color="auto" w:fill="auto"/>
            <w:vAlign w:val="center"/>
          </w:tcPr>
          <w:p w14:paraId="11D2FFEB"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187/NQ-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66B08AFF"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December 11, 2023</w:t>
            </w:r>
          </w:p>
        </w:tc>
        <w:tc>
          <w:tcPr>
            <w:tcW w:w="2817" w:type="pct"/>
            <w:shd w:val="clear" w:color="auto" w:fill="auto"/>
            <w:vAlign w:val="center"/>
          </w:tcPr>
          <w:p w14:paraId="1DD1546C" w14:textId="1FA0EE75"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752EB5" w:rsidRPr="00895696">
              <w:rPr>
                <w:rFonts w:ascii="Arial" w:hAnsi="Arial" w:cs="Arial"/>
                <w:color w:val="010000"/>
                <w:sz w:val="20"/>
              </w:rPr>
              <w:t>the affiliated</w:t>
            </w:r>
            <w:r w:rsidRPr="00895696">
              <w:rPr>
                <w:rFonts w:ascii="Arial" w:hAnsi="Arial" w:cs="Arial"/>
                <w:color w:val="010000"/>
                <w:sz w:val="20"/>
              </w:rPr>
              <w:t xml:space="preserve"> party -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Environment Joint Stock Company</w:t>
            </w:r>
          </w:p>
        </w:tc>
      </w:tr>
      <w:tr w:rsidR="001A20B1" w:rsidRPr="00895696" w14:paraId="09CF2F92" w14:textId="77777777" w:rsidTr="00752EB5">
        <w:tc>
          <w:tcPr>
            <w:tcW w:w="265" w:type="pct"/>
            <w:shd w:val="clear" w:color="auto" w:fill="auto"/>
            <w:vAlign w:val="center"/>
          </w:tcPr>
          <w:p w14:paraId="5EF8A122"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29</w:t>
            </w:r>
          </w:p>
        </w:tc>
        <w:tc>
          <w:tcPr>
            <w:tcW w:w="1147" w:type="pct"/>
            <w:shd w:val="clear" w:color="auto" w:fill="auto"/>
            <w:vAlign w:val="center"/>
          </w:tcPr>
          <w:p w14:paraId="034A73D8"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195/NQ-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p>
        </w:tc>
        <w:tc>
          <w:tcPr>
            <w:tcW w:w="771" w:type="pct"/>
            <w:shd w:val="clear" w:color="auto" w:fill="auto"/>
            <w:vAlign w:val="center"/>
          </w:tcPr>
          <w:p w14:paraId="5A4ACB75" w14:textId="77777777" w:rsidR="001A20B1"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December 29, 2023</w:t>
            </w:r>
          </w:p>
        </w:tc>
        <w:tc>
          <w:tcPr>
            <w:tcW w:w="2817" w:type="pct"/>
            <w:shd w:val="clear" w:color="auto" w:fill="auto"/>
            <w:vAlign w:val="center"/>
          </w:tcPr>
          <w:p w14:paraId="026C24DF" w14:textId="61F104CB" w:rsidR="001A20B1" w:rsidRPr="00895696" w:rsidRDefault="001A20B1" w:rsidP="00752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Approve the policy of signing contracts and transactions with </w:t>
            </w:r>
            <w:r w:rsidR="00752EB5" w:rsidRPr="00895696">
              <w:rPr>
                <w:rFonts w:ascii="Arial" w:hAnsi="Arial" w:cs="Arial"/>
                <w:color w:val="010000"/>
                <w:sz w:val="20"/>
              </w:rPr>
              <w:t>affiliated</w:t>
            </w:r>
            <w:r w:rsidRPr="00895696">
              <w:rPr>
                <w:rFonts w:ascii="Arial" w:hAnsi="Arial" w:cs="Arial"/>
                <w:color w:val="010000"/>
                <w:sz w:val="20"/>
              </w:rPr>
              <w:t xml:space="preserve"> parties - 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Material &amp; Building Investment Joint Stock Company, </w:t>
            </w: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Joint Stock Company</w:t>
            </w:r>
          </w:p>
        </w:tc>
      </w:tr>
    </w:tbl>
    <w:p w14:paraId="6C609C20" w14:textId="66D1F685" w:rsidR="00AD183A" w:rsidRPr="00895696" w:rsidRDefault="00752EB5"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The Supervisory Board</w:t>
      </w:r>
    </w:p>
    <w:p w14:paraId="51526F46" w14:textId="77777777" w:rsidR="00AD183A" w:rsidRPr="00895696" w:rsidRDefault="001A20B1" w:rsidP="005D372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Information about members of the Supervisory Board:</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4163"/>
        <w:gridCol w:w="2411"/>
        <w:gridCol w:w="1973"/>
        <w:gridCol w:w="4528"/>
      </w:tblGrid>
      <w:tr w:rsidR="00AD183A" w:rsidRPr="00895696" w14:paraId="6C472607" w14:textId="77777777" w:rsidTr="005D372B">
        <w:tc>
          <w:tcPr>
            <w:tcW w:w="314" w:type="pct"/>
            <w:shd w:val="clear" w:color="auto" w:fill="auto"/>
            <w:vAlign w:val="center"/>
          </w:tcPr>
          <w:p w14:paraId="6283C47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No.</w:t>
            </w:r>
          </w:p>
        </w:tc>
        <w:tc>
          <w:tcPr>
            <w:tcW w:w="1492" w:type="pct"/>
            <w:shd w:val="clear" w:color="auto" w:fill="auto"/>
            <w:vAlign w:val="center"/>
          </w:tcPr>
          <w:p w14:paraId="7415FD7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Member of the Supervisory Board</w:t>
            </w:r>
          </w:p>
        </w:tc>
        <w:tc>
          <w:tcPr>
            <w:tcW w:w="864" w:type="pct"/>
            <w:shd w:val="clear" w:color="auto" w:fill="auto"/>
            <w:vAlign w:val="center"/>
          </w:tcPr>
          <w:p w14:paraId="0AA9F3C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Position</w:t>
            </w:r>
          </w:p>
        </w:tc>
        <w:tc>
          <w:tcPr>
            <w:tcW w:w="707" w:type="pct"/>
            <w:shd w:val="clear" w:color="auto" w:fill="auto"/>
            <w:vAlign w:val="center"/>
          </w:tcPr>
          <w:p w14:paraId="34FA1DF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appointment</w:t>
            </w:r>
          </w:p>
        </w:tc>
        <w:tc>
          <w:tcPr>
            <w:tcW w:w="1623" w:type="pct"/>
            <w:shd w:val="clear" w:color="auto" w:fill="auto"/>
            <w:vAlign w:val="center"/>
          </w:tcPr>
          <w:p w14:paraId="7A5D670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Qualification</w:t>
            </w:r>
          </w:p>
        </w:tc>
      </w:tr>
      <w:tr w:rsidR="00AD183A" w:rsidRPr="00895696" w14:paraId="6FE134B6" w14:textId="77777777" w:rsidTr="005D372B">
        <w:tc>
          <w:tcPr>
            <w:tcW w:w="314" w:type="pct"/>
            <w:shd w:val="clear" w:color="auto" w:fill="auto"/>
            <w:vAlign w:val="center"/>
          </w:tcPr>
          <w:p w14:paraId="008ABF5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w:t>
            </w:r>
          </w:p>
        </w:tc>
        <w:tc>
          <w:tcPr>
            <w:tcW w:w="1492" w:type="pct"/>
            <w:shd w:val="clear" w:color="auto" w:fill="auto"/>
            <w:vAlign w:val="center"/>
          </w:tcPr>
          <w:p w14:paraId="65DA927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Mr. Vu Van Nam</w:t>
            </w:r>
          </w:p>
        </w:tc>
        <w:tc>
          <w:tcPr>
            <w:tcW w:w="864" w:type="pct"/>
            <w:shd w:val="clear" w:color="auto" w:fill="auto"/>
            <w:vAlign w:val="center"/>
          </w:tcPr>
          <w:p w14:paraId="0D31CBB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Chief of the Supervisory Board</w:t>
            </w:r>
          </w:p>
        </w:tc>
        <w:tc>
          <w:tcPr>
            <w:tcW w:w="707" w:type="pct"/>
            <w:shd w:val="clear" w:color="auto" w:fill="auto"/>
            <w:vAlign w:val="center"/>
          </w:tcPr>
          <w:p w14:paraId="4A61847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1623" w:type="pct"/>
            <w:shd w:val="clear" w:color="auto" w:fill="auto"/>
            <w:vAlign w:val="center"/>
          </w:tcPr>
          <w:p w14:paraId="1A23F0F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Bachelor of Economics, majoring in Business Accounting</w:t>
            </w:r>
          </w:p>
        </w:tc>
      </w:tr>
      <w:tr w:rsidR="00AD183A" w:rsidRPr="00895696" w14:paraId="5F7E7347" w14:textId="77777777" w:rsidTr="005D372B">
        <w:tc>
          <w:tcPr>
            <w:tcW w:w="314" w:type="pct"/>
            <w:shd w:val="clear" w:color="auto" w:fill="auto"/>
            <w:vAlign w:val="center"/>
          </w:tcPr>
          <w:p w14:paraId="2DB00E4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w:t>
            </w:r>
          </w:p>
        </w:tc>
        <w:tc>
          <w:tcPr>
            <w:tcW w:w="1492" w:type="pct"/>
            <w:shd w:val="clear" w:color="auto" w:fill="auto"/>
            <w:vAlign w:val="center"/>
          </w:tcPr>
          <w:p w14:paraId="56214DE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Dang Thi Thuy Hang</w:t>
            </w:r>
          </w:p>
        </w:tc>
        <w:tc>
          <w:tcPr>
            <w:tcW w:w="864" w:type="pct"/>
            <w:shd w:val="clear" w:color="auto" w:fill="auto"/>
            <w:vAlign w:val="center"/>
          </w:tcPr>
          <w:p w14:paraId="56B67E0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Supervisor</w:t>
            </w:r>
          </w:p>
        </w:tc>
        <w:tc>
          <w:tcPr>
            <w:tcW w:w="707" w:type="pct"/>
            <w:shd w:val="clear" w:color="auto" w:fill="auto"/>
            <w:vAlign w:val="center"/>
          </w:tcPr>
          <w:p w14:paraId="320D5D4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1623" w:type="pct"/>
            <w:shd w:val="clear" w:color="auto" w:fill="auto"/>
            <w:vAlign w:val="center"/>
          </w:tcPr>
          <w:p w14:paraId="45BF85D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Bachelor of Accounting, Master of Business Administration</w:t>
            </w:r>
          </w:p>
        </w:tc>
      </w:tr>
      <w:tr w:rsidR="00AD183A" w:rsidRPr="00895696" w14:paraId="3EF4F38D" w14:textId="77777777" w:rsidTr="005D372B">
        <w:tc>
          <w:tcPr>
            <w:tcW w:w="314" w:type="pct"/>
            <w:shd w:val="clear" w:color="auto" w:fill="auto"/>
            <w:vAlign w:val="center"/>
          </w:tcPr>
          <w:p w14:paraId="1119536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w:t>
            </w:r>
          </w:p>
        </w:tc>
        <w:tc>
          <w:tcPr>
            <w:tcW w:w="1492" w:type="pct"/>
            <w:shd w:val="clear" w:color="auto" w:fill="auto"/>
            <w:vAlign w:val="center"/>
          </w:tcPr>
          <w:p w14:paraId="13A1130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Nguyen Mai An</w:t>
            </w:r>
          </w:p>
        </w:tc>
        <w:tc>
          <w:tcPr>
            <w:tcW w:w="864" w:type="pct"/>
            <w:shd w:val="clear" w:color="auto" w:fill="auto"/>
            <w:vAlign w:val="center"/>
          </w:tcPr>
          <w:p w14:paraId="2564868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Supervisor</w:t>
            </w:r>
          </w:p>
        </w:tc>
        <w:tc>
          <w:tcPr>
            <w:tcW w:w="707" w:type="pct"/>
            <w:shd w:val="clear" w:color="auto" w:fill="auto"/>
            <w:vAlign w:val="center"/>
          </w:tcPr>
          <w:p w14:paraId="1C89DAB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March 31, 2022</w:t>
            </w:r>
          </w:p>
        </w:tc>
        <w:tc>
          <w:tcPr>
            <w:tcW w:w="1623" w:type="pct"/>
            <w:shd w:val="clear" w:color="auto" w:fill="auto"/>
            <w:vAlign w:val="center"/>
          </w:tcPr>
          <w:p w14:paraId="6F9840A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Bachelor of Economics majoring in Finance and Credit; Master of Business and Management</w:t>
            </w:r>
          </w:p>
        </w:tc>
      </w:tr>
    </w:tbl>
    <w:p w14:paraId="56303A91" w14:textId="77777777" w:rsidR="00AD183A" w:rsidRPr="00895696" w:rsidRDefault="001A20B1"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THE EXECUTIVE BOARD</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2411"/>
        <w:gridCol w:w="1984"/>
        <w:gridCol w:w="3069"/>
        <w:gridCol w:w="3069"/>
        <w:gridCol w:w="2556"/>
      </w:tblGrid>
      <w:tr w:rsidR="00AD183A" w:rsidRPr="00895696" w14:paraId="1628FC69" w14:textId="77777777" w:rsidTr="005D372B">
        <w:tc>
          <w:tcPr>
            <w:tcW w:w="309" w:type="pct"/>
            <w:shd w:val="clear" w:color="auto" w:fill="auto"/>
            <w:vAlign w:val="center"/>
          </w:tcPr>
          <w:p w14:paraId="1343BE6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No.</w:t>
            </w:r>
          </w:p>
        </w:tc>
        <w:tc>
          <w:tcPr>
            <w:tcW w:w="864" w:type="pct"/>
            <w:shd w:val="clear" w:color="auto" w:fill="auto"/>
            <w:vAlign w:val="center"/>
          </w:tcPr>
          <w:p w14:paraId="28ECDE5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Members of the Executive Board</w:t>
            </w:r>
          </w:p>
        </w:tc>
        <w:tc>
          <w:tcPr>
            <w:tcW w:w="711" w:type="pct"/>
            <w:shd w:val="clear" w:color="auto" w:fill="auto"/>
            <w:vAlign w:val="center"/>
          </w:tcPr>
          <w:p w14:paraId="221BB1A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birth</w:t>
            </w:r>
          </w:p>
        </w:tc>
        <w:tc>
          <w:tcPr>
            <w:tcW w:w="1100" w:type="pct"/>
            <w:shd w:val="clear" w:color="auto" w:fill="auto"/>
            <w:vAlign w:val="center"/>
          </w:tcPr>
          <w:p w14:paraId="1B7A8CD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Qualification</w:t>
            </w:r>
          </w:p>
        </w:tc>
        <w:tc>
          <w:tcPr>
            <w:tcW w:w="1100" w:type="pct"/>
            <w:shd w:val="clear" w:color="auto" w:fill="auto"/>
            <w:vAlign w:val="center"/>
          </w:tcPr>
          <w:p w14:paraId="477ABB2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appointment as member of the Executive Board</w:t>
            </w:r>
          </w:p>
        </w:tc>
        <w:tc>
          <w:tcPr>
            <w:tcW w:w="916" w:type="pct"/>
            <w:shd w:val="clear" w:color="auto" w:fill="auto"/>
            <w:vAlign w:val="center"/>
          </w:tcPr>
          <w:p w14:paraId="4A6B6C5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dismissal as member of the Executive Board</w:t>
            </w:r>
          </w:p>
        </w:tc>
      </w:tr>
      <w:tr w:rsidR="00AD183A" w:rsidRPr="00895696" w14:paraId="3381EDFD" w14:textId="77777777" w:rsidTr="005D372B">
        <w:tc>
          <w:tcPr>
            <w:tcW w:w="309" w:type="pct"/>
            <w:shd w:val="clear" w:color="auto" w:fill="auto"/>
            <w:vAlign w:val="center"/>
          </w:tcPr>
          <w:p w14:paraId="3D680CB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w:t>
            </w:r>
          </w:p>
        </w:tc>
        <w:tc>
          <w:tcPr>
            <w:tcW w:w="864" w:type="pct"/>
            <w:shd w:val="clear" w:color="auto" w:fill="auto"/>
            <w:vAlign w:val="center"/>
          </w:tcPr>
          <w:p w14:paraId="5BBC36F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Le Thi Giang</w:t>
            </w:r>
          </w:p>
        </w:tc>
        <w:tc>
          <w:tcPr>
            <w:tcW w:w="711" w:type="pct"/>
            <w:shd w:val="clear" w:color="auto" w:fill="auto"/>
            <w:vAlign w:val="center"/>
          </w:tcPr>
          <w:p w14:paraId="5E94CEC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December 26, 1977</w:t>
            </w:r>
          </w:p>
        </w:tc>
        <w:tc>
          <w:tcPr>
            <w:tcW w:w="1100" w:type="pct"/>
            <w:shd w:val="clear" w:color="auto" w:fill="auto"/>
            <w:vAlign w:val="center"/>
          </w:tcPr>
          <w:p w14:paraId="0DCDCBF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Master of Business Administration</w:t>
            </w:r>
          </w:p>
        </w:tc>
        <w:tc>
          <w:tcPr>
            <w:tcW w:w="1100" w:type="pct"/>
            <w:shd w:val="clear" w:color="auto" w:fill="auto"/>
            <w:vAlign w:val="center"/>
          </w:tcPr>
          <w:p w14:paraId="2B1584A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April 12, 2022</w:t>
            </w:r>
          </w:p>
        </w:tc>
        <w:tc>
          <w:tcPr>
            <w:tcW w:w="916" w:type="pct"/>
            <w:shd w:val="clear" w:color="auto" w:fill="auto"/>
            <w:vAlign w:val="center"/>
          </w:tcPr>
          <w:p w14:paraId="738E41DF"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7A4A27FC" w14:textId="77777777" w:rsidTr="005D372B">
        <w:tc>
          <w:tcPr>
            <w:tcW w:w="309" w:type="pct"/>
            <w:shd w:val="clear" w:color="auto" w:fill="auto"/>
            <w:vAlign w:val="center"/>
          </w:tcPr>
          <w:p w14:paraId="1A93E4F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w:t>
            </w:r>
          </w:p>
        </w:tc>
        <w:tc>
          <w:tcPr>
            <w:tcW w:w="864" w:type="pct"/>
            <w:shd w:val="clear" w:color="auto" w:fill="auto"/>
            <w:vAlign w:val="center"/>
          </w:tcPr>
          <w:p w14:paraId="36C4B53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Nguyen Thi Hong Ly</w:t>
            </w:r>
          </w:p>
        </w:tc>
        <w:tc>
          <w:tcPr>
            <w:tcW w:w="711" w:type="pct"/>
            <w:shd w:val="clear" w:color="auto" w:fill="auto"/>
            <w:vAlign w:val="center"/>
          </w:tcPr>
          <w:p w14:paraId="33681F99" w14:textId="2941145B" w:rsidR="00AD183A" w:rsidRPr="00895696" w:rsidRDefault="00752EB5"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February 9, 1973</w:t>
            </w:r>
          </w:p>
        </w:tc>
        <w:tc>
          <w:tcPr>
            <w:tcW w:w="1100" w:type="pct"/>
            <w:shd w:val="clear" w:color="auto" w:fill="auto"/>
            <w:vAlign w:val="center"/>
          </w:tcPr>
          <w:p w14:paraId="3C9101A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Master of International Business Administration</w:t>
            </w:r>
          </w:p>
        </w:tc>
        <w:tc>
          <w:tcPr>
            <w:tcW w:w="1100" w:type="pct"/>
            <w:shd w:val="clear" w:color="auto" w:fill="auto"/>
            <w:vAlign w:val="center"/>
          </w:tcPr>
          <w:p w14:paraId="21F9520A" w14:textId="59796314"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For the term</w:t>
            </w:r>
            <w:r w:rsidR="00752EB5" w:rsidRPr="00895696">
              <w:rPr>
                <w:rFonts w:ascii="Arial" w:hAnsi="Arial" w:cs="Arial"/>
                <w:color w:val="010000"/>
                <w:sz w:val="20"/>
              </w:rPr>
              <w:t xml:space="preserve"> of</w:t>
            </w:r>
            <w:r w:rsidRPr="00895696">
              <w:rPr>
                <w:rFonts w:ascii="Arial" w:hAnsi="Arial" w:cs="Arial"/>
                <w:color w:val="010000"/>
                <w:sz w:val="20"/>
              </w:rPr>
              <w:t xml:space="preserve"> 2022- 2027</w:t>
            </w:r>
          </w:p>
        </w:tc>
        <w:tc>
          <w:tcPr>
            <w:tcW w:w="916" w:type="pct"/>
            <w:shd w:val="clear" w:color="auto" w:fill="auto"/>
            <w:vAlign w:val="center"/>
          </w:tcPr>
          <w:p w14:paraId="74CD1276"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1E286A7B" w14:textId="77777777" w:rsidTr="005D372B">
        <w:tc>
          <w:tcPr>
            <w:tcW w:w="309" w:type="pct"/>
            <w:shd w:val="clear" w:color="auto" w:fill="auto"/>
            <w:vAlign w:val="center"/>
          </w:tcPr>
          <w:p w14:paraId="09ECD6C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w:t>
            </w:r>
          </w:p>
        </w:tc>
        <w:tc>
          <w:tcPr>
            <w:tcW w:w="864" w:type="pct"/>
            <w:shd w:val="clear" w:color="auto" w:fill="auto"/>
            <w:vAlign w:val="center"/>
          </w:tcPr>
          <w:p w14:paraId="5DF836E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Mr. Huynh </w:t>
            </w:r>
            <w:proofErr w:type="spellStart"/>
            <w:r w:rsidRPr="00895696">
              <w:rPr>
                <w:rFonts w:ascii="Arial" w:hAnsi="Arial" w:cs="Arial"/>
                <w:color w:val="010000"/>
                <w:sz w:val="20"/>
              </w:rPr>
              <w:t>Phu</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Hao</w:t>
            </w:r>
            <w:proofErr w:type="spellEnd"/>
          </w:p>
        </w:tc>
        <w:tc>
          <w:tcPr>
            <w:tcW w:w="711" w:type="pct"/>
            <w:shd w:val="clear" w:color="auto" w:fill="auto"/>
            <w:vAlign w:val="center"/>
          </w:tcPr>
          <w:p w14:paraId="165E447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August 22, 1964</w:t>
            </w:r>
          </w:p>
        </w:tc>
        <w:tc>
          <w:tcPr>
            <w:tcW w:w="1100" w:type="pct"/>
            <w:shd w:val="clear" w:color="auto" w:fill="auto"/>
            <w:vAlign w:val="center"/>
          </w:tcPr>
          <w:p w14:paraId="39760E5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Bachelor of Business Administration</w:t>
            </w:r>
          </w:p>
        </w:tc>
        <w:tc>
          <w:tcPr>
            <w:tcW w:w="1100" w:type="pct"/>
            <w:shd w:val="clear" w:color="auto" w:fill="auto"/>
            <w:vAlign w:val="center"/>
          </w:tcPr>
          <w:p w14:paraId="01119393" w14:textId="49677D9D"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For the term </w:t>
            </w:r>
            <w:r w:rsidR="00752EB5" w:rsidRPr="00895696">
              <w:rPr>
                <w:rFonts w:ascii="Arial" w:hAnsi="Arial" w:cs="Arial"/>
                <w:color w:val="010000"/>
                <w:sz w:val="20"/>
              </w:rPr>
              <w:t xml:space="preserve">of </w:t>
            </w:r>
            <w:r w:rsidRPr="00895696">
              <w:rPr>
                <w:rFonts w:ascii="Arial" w:hAnsi="Arial" w:cs="Arial"/>
                <w:color w:val="010000"/>
                <w:sz w:val="20"/>
              </w:rPr>
              <w:t>2022- 2027</w:t>
            </w:r>
          </w:p>
        </w:tc>
        <w:tc>
          <w:tcPr>
            <w:tcW w:w="916" w:type="pct"/>
            <w:shd w:val="clear" w:color="auto" w:fill="auto"/>
            <w:vAlign w:val="center"/>
          </w:tcPr>
          <w:p w14:paraId="1A573211"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64F906EE" w14:textId="77777777" w:rsidTr="005D372B">
        <w:tc>
          <w:tcPr>
            <w:tcW w:w="309" w:type="pct"/>
            <w:shd w:val="clear" w:color="auto" w:fill="auto"/>
            <w:vAlign w:val="center"/>
          </w:tcPr>
          <w:p w14:paraId="0F89A76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w:t>
            </w:r>
          </w:p>
        </w:tc>
        <w:tc>
          <w:tcPr>
            <w:tcW w:w="864" w:type="pct"/>
            <w:shd w:val="clear" w:color="auto" w:fill="auto"/>
            <w:vAlign w:val="center"/>
          </w:tcPr>
          <w:p w14:paraId="2EE894F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Dang Thi Ngoc Ha</w:t>
            </w:r>
          </w:p>
        </w:tc>
        <w:tc>
          <w:tcPr>
            <w:tcW w:w="711" w:type="pct"/>
            <w:shd w:val="clear" w:color="auto" w:fill="auto"/>
            <w:vAlign w:val="center"/>
          </w:tcPr>
          <w:p w14:paraId="2BA6B45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December 30, 1979</w:t>
            </w:r>
          </w:p>
        </w:tc>
        <w:tc>
          <w:tcPr>
            <w:tcW w:w="1100" w:type="pct"/>
            <w:shd w:val="clear" w:color="auto" w:fill="auto"/>
            <w:vAlign w:val="center"/>
          </w:tcPr>
          <w:p w14:paraId="3560193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Master of Business Administration Engineering and Environmental Management</w:t>
            </w:r>
          </w:p>
        </w:tc>
        <w:tc>
          <w:tcPr>
            <w:tcW w:w="1100" w:type="pct"/>
            <w:shd w:val="clear" w:color="auto" w:fill="auto"/>
            <w:vAlign w:val="center"/>
          </w:tcPr>
          <w:p w14:paraId="42B46BB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May 1, 2022</w:t>
            </w:r>
          </w:p>
        </w:tc>
        <w:tc>
          <w:tcPr>
            <w:tcW w:w="916" w:type="pct"/>
            <w:shd w:val="clear" w:color="auto" w:fill="auto"/>
            <w:vAlign w:val="center"/>
          </w:tcPr>
          <w:p w14:paraId="1E95696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r w:rsidR="00AD183A" w:rsidRPr="00895696" w14:paraId="78FC19DB" w14:textId="77777777" w:rsidTr="005D372B">
        <w:tc>
          <w:tcPr>
            <w:tcW w:w="309" w:type="pct"/>
            <w:shd w:val="clear" w:color="auto" w:fill="auto"/>
            <w:vAlign w:val="center"/>
          </w:tcPr>
          <w:p w14:paraId="408BBDF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5</w:t>
            </w:r>
          </w:p>
        </w:tc>
        <w:tc>
          <w:tcPr>
            <w:tcW w:w="864" w:type="pct"/>
            <w:shd w:val="clear" w:color="auto" w:fill="auto"/>
            <w:vAlign w:val="center"/>
          </w:tcPr>
          <w:p w14:paraId="4C04717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Tran Thi Thuy</w:t>
            </w:r>
          </w:p>
        </w:tc>
        <w:tc>
          <w:tcPr>
            <w:tcW w:w="711" w:type="pct"/>
            <w:shd w:val="clear" w:color="auto" w:fill="auto"/>
            <w:vAlign w:val="center"/>
          </w:tcPr>
          <w:p w14:paraId="6181EB4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December 24, 1983</w:t>
            </w:r>
          </w:p>
        </w:tc>
        <w:tc>
          <w:tcPr>
            <w:tcW w:w="1100" w:type="pct"/>
            <w:shd w:val="clear" w:color="auto" w:fill="auto"/>
            <w:vAlign w:val="center"/>
          </w:tcPr>
          <w:p w14:paraId="502BBEB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Master of Environmental Engineering</w:t>
            </w:r>
          </w:p>
        </w:tc>
        <w:tc>
          <w:tcPr>
            <w:tcW w:w="1100" w:type="pct"/>
            <w:shd w:val="clear" w:color="auto" w:fill="auto"/>
            <w:vAlign w:val="center"/>
          </w:tcPr>
          <w:p w14:paraId="3941182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July 1, 2023</w:t>
            </w:r>
          </w:p>
        </w:tc>
        <w:tc>
          <w:tcPr>
            <w:tcW w:w="916" w:type="pct"/>
            <w:shd w:val="clear" w:color="auto" w:fill="auto"/>
            <w:vAlign w:val="center"/>
          </w:tcPr>
          <w:p w14:paraId="114757B3"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r>
    </w:tbl>
    <w:p w14:paraId="7A78F0B9" w14:textId="77777777" w:rsidR="00AD183A" w:rsidRPr="00895696" w:rsidRDefault="001A20B1"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The Chief Accountant:</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9"/>
        <w:gridCol w:w="3002"/>
        <w:gridCol w:w="3649"/>
        <w:gridCol w:w="2770"/>
      </w:tblGrid>
      <w:tr w:rsidR="00AD183A" w:rsidRPr="00895696" w14:paraId="04B7DE4C" w14:textId="77777777" w:rsidTr="005D372B">
        <w:tc>
          <w:tcPr>
            <w:tcW w:w="1623" w:type="pct"/>
            <w:shd w:val="clear" w:color="auto" w:fill="auto"/>
            <w:vAlign w:val="center"/>
          </w:tcPr>
          <w:p w14:paraId="0CB7E75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Full name</w:t>
            </w:r>
          </w:p>
        </w:tc>
        <w:tc>
          <w:tcPr>
            <w:tcW w:w="1076" w:type="pct"/>
            <w:shd w:val="clear" w:color="auto" w:fill="auto"/>
            <w:vAlign w:val="center"/>
          </w:tcPr>
          <w:p w14:paraId="0631B68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birth</w:t>
            </w:r>
          </w:p>
        </w:tc>
        <w:tc>
          <w:tcPr>
            <w:tcW w:w="1308" w:type="pct"/>
            <w:shd w:val="clear" w:color="auto" w:fill="auto"/>
            <w:vAlign w:val="center"/>
          </w:tcPr>
          <w:p w14:paraId="3C33A03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Qualification</w:t>
            </w:r>
          </w:p>
        </w:tc>
        <w:tc>
          <w:tcPr>
            <w:tcW w:w="993" w:type="pct"/>
            <w:shd w:val="clear" w:color="auto" w:fill="auto"/>
            <w:vAlign w:val="center"/>
          </w:tcPr>
          <w:p w14:paraId="239776D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Date of appointment</w:t>
            </w:r>
          </w:p>
        </w:tc>
      </w:tr>
      <w:tr w:rsidR="00AD183A" w:rsidRPr="00895696" w14:paraId="3A172D6F" w14:textId="77777777" w:rsidTr="005D372B">
        <w:tc>
          <w:tcPr>
            <w:tcW w:w="1623" w:type="pct"/>
            <w:shd w:val="clear" w:color="auto" w:fill="auto"/>
            <w:vAlign w:val="center"/>
          </w:tcPr>
          <w:p w14:paraId="1CD7AD3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Ms. Chu Huyen Trang</w:t>
            </w:r>
          </w:p>
        </w:tc>
        <w:tc>
          <w:tcPr>
            <w:tcW w:w="1076" w:type="pct"/>
            <w:shd w:val="clear" w:color="auto" w:fill="auto"/>
            <w:vAlign w:val="center"/>
          </w:tcPr>
          <w:p w14:paraId="191C621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June 8, 1986</w:t>
            </w:r>
          </w:p>
        </w:tc>
        <w:tc>
          <w:tcPr>
            <w:tcW w:w="1308" w:type="pct"/>
            <w:shd w:val="clear" w:color="auto" w:fill="auto"/>
            <w:vAlign w:val="center"/>
          </w:tcPr>
          <w:p w14:paraId="70EB905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Bachelor of Economics, Master of Business Administration</w:t>
            </w:r>
          </w:p>
        </w:tc>
        <w:tc>
          <w:tcPr>
            <w:tcW w:w="993" w:type="pct"/>
            <w:shd w:val="clear" w:color="auto" w:fill="auto"/>
            <w:vAlign w:val="center"/>
          </w:tcPr>
          <w:p w14:paraId="180CB20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April 1, 2022</w:t>
            </w:r>
          </w:p>
        </w:tc>
      </w:tr>
    </w:tbl>
    <w:p w14:paraId="2636C235" w14:textId="77777777" w:rsidR="00AD183A" w:rsidRPr="00895696" w:rsidRDefault="001A20B1"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Training on corporate governance</w:t>
      </w:r>
    </w:p>
    <w:p w14:paraId="1DC53EA7" w14:textId="77777777" w:rsidR="00AD183A" w:rsidRPr="00895696" w:rsidRDefault="001A20B1" w:rsidP="005D372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696">
        <w:rPr>
          <w:rFonts w:ascii="Arial" w:hAnsi="Arial" w:cs="Arial"/>
          <w:color w:val="010000"/>
          <w:sz w:val="20"/>
        </w:rPr>
        <w:t>List of affiliated persons of the public company and transactions between the affiliated persons of the Company and the Company itself.</w:t>
      </w:r>
    </w:p>
    <w:p w14:paraId="33014684" w14:textId="77777777" w:rsidR="00AD183A" w:rsidRPr="00895696" w:rsidRDefault="001A20B1" w:rsidP="005D372B">
      <w:pPr>
        <w:numPr>
          <w:ilvl w:val="0"/>
          <w:numId w:val="1"/>
        </w:num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Transactions between the Company and affiliated persons of the Company; or between the Company and major shareholders, </w:t>
      </w:r>
      <w:proofErr w:type="spellStart"/>
      <w:r w:rsidRPr="00895696">
        <w:rPr>
          <w:rFonts w:ascii="Arial" w:hAnsi="Arial" w:cs="Arial"/>
          <w:color w:val="010000"/>
          <w:sz w:val="20"/>
        </w:rPr>
        <w:t>PDMR</w:t>
      </w:r>
      <w:proofErr w:type="spellEnd"/>
      <w:r w:rsidRPr="00895696">
        <w:rPr>
          <w:rFonts w:ascii="Arial" w:hAnsi="Arial" w:cs="Arial"/>
          <w:color w:val="010000"/>
          <w:sz w:val="20"/>
        </w:rPr>
        <w:t xml:space="preserve">, or affiliated persons of </w:t>
      </w:r>
      <w:proofErr w:type="spellStart"/>
      <w:r w:rsidRPr="00895696">
        <w:rPr>
          <w:rFonts w:ascii="Arial" w:hAnsi="Arial" w:cs="Arial"/>
          <w:color w:val="010000"/>
          <w:sz w:val="20"/>
        </w:rPr>
        <w:t>PDMR</w:t>
      </w:r>
      <w:proofErr w:type="spellEnd"/>
      <w:r w:rsidRPr="00895696">
        <w:rPr>
          <w:rFonts w:ascii="Arial" w:hAnsi="Arial" w:cs="Arial"/>
          <w:color w:val="010000"/>
          <w:sz w:val="20"/>
        </w:rPr>
        <w:t>: Appendix 02 attached.</w:t>
      </w:r>
    </w:p>
    <w:p w14:paraId="52FAF21F" w14:textId="224ACB13" w:rsidR="00AD183A" w:rsidRPr="00895696" w:rsidRDefault="001A20B1" w:rsidP="005D372B">
      <w:pPr>
        <w:numPr>
          <w:ilvl w:val="0"/>
          <w:numId w:val="1"/>
        </w:num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Transactions between </w:t>
      </w:r>
      <w:r w:rsidR="00752EB5" w:rsidRPr="00895696">
        <w:rPr>
          <w:rFonts w:ascii="Arial" w:hAnsi="Arial" w:cs="Arial"/>
          <w:color w:val="010000"/>
          <w:sz w:val="20"/>
        </w:rPr>
        <w:t xml:space="preserve">the </w:t>
      </w:r>
      <w:r w:rsidRPr="00895696">
        <w:rPr>
          <w:rFonts w:ascii="Arial" w:hAnsi="Arial" w:cs="Arial"/>
          <w:color w:val="010000"/>
          <w:sz w:val="20"/>
        </w:rPr>
        <w:t xml:space="preserve">Company’s </w:t>
      </w:r>
      <w:proofErr w:type="spellStart"/>
      <w:r w:rsidRPr="00895696">
        <w:rPr>
          <w:rFonts w:ascii="Arial" w:hAnsi="Arial" w:cs="Arial"/>
          <w:color w:val="010000"/>
          <w:sz w:val="20"/>
        </w:rPr>
        <w:t>PDMR</w:t>
      </w:r>
      <w:proofErr w:type="spellEnd"/>
      <w:r w:rsidRPr="00895696">
        <w:rPr>
          <w:rFonts w:ascii="Arial" w:hAnsi="Arial" w:cs="Arial"/>
          <w:color w:val="010000"/>
          <w:sz w:val="20"/>
        </w:rPr>
        <w:t xml:space="preserve">, affiliated persons of </w:t>
      </w:r>
      <w:proofErr w:type="spellStart"/>
      <w:r w:rsidRPr="00895696">
        <w:rPr>
          <w:rFonts w:ascii="Arial" w:hAnsi="Arial" w:cs="Arial"/>
          <w:color w:val="010000"/>
          <w:sz w:val="20"/>
        </w:rPr>
        <w:t>PDMR</w:t>
      </w:r>
      <w:proofErr w:type="spellEnd"/>
      <w:r w:rsidRPr="00895696">
        <w:rPr>
          <w:rFonts w:ascii="Arial" w:hAnsi="Arial" w:cs="Arial"/>
          <w:color w:val="010000"/>
          <w:sz w:val="20"/>
        </w:rPr>
        <w:t xml:space="preserve"> and subsidiaries, companies controlled by the Company: None.</w:t>
      </w:r>
    </w:p>
    <w:p w14:paraId="002763A3" w14:textId="77777777" w:rsidR="00AD183A" w:rsidRPr="00895696" w:rsidRDefault="001A20B1" w:rsidP="005D372B">
      <w:pPr>
        <w:numPr>
          <w:ilvl w:val="0"/>
          <w:numId w:val="1"/>
        </w:num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895696">
        <w:rPr>
          <w:rFonts w:ascii="Arial" w:hAnsi="Arial" w:cs="Arial"/>
          <w:color w:val="010000"/>
          <w:sz w:val="20"/>
        </w:rPr>
        <w:t>Transactions between the Company and other entities: None.</w:t>
      </w:r>
    </w:p>
    <w:p w14:paraId="02260590" w14:textId="5C1E0C00" w:rsidR="00AD183A" w:rsidRPr="00895696" w:rsidRDefault="001A20B1" w:rsidP="005D372B">
      <w:pPr>
        <w:numPr>
          <w:ilvl w:val="1"/>
          <w:numId w:val="1"/>
        </w:numPr>
        <w:pBdr>
          <w:top w:val="nil"/>
          <w:left w:val="nil"/>
          <w:bottom w:val="nil"/>
          <w:right w:val="nil"/>
          <w:between w:val="nil"/>
        </w:pBdr>
        <w:tabs>
          <w:tab w:val="left" w:pos="432"/>
          <w:tab w:val="left" w:pos="1118"/>
        </w:tabs>
        <w:spacing w:after="120" w:line="360" w:lineRule="auto"/>
        <w:rPr>
          <w:rFonts w:ascii="Arial" w:eastAsia="Arial" w:hAnsi="Arial" w:cs="Arial"/>
          <w:color w:val="010000"/>
          <w:sz w:val="20"/>
          <w:szCs w:val="20"/>
        </w:rPr>
      </w:pPr>
      <w:r w:rsidRPr="00895696">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 (as at the time of reporting)</w:t>
      </w:r>
      <w:r w:rsidR="00752EB5" w:rsidRPr="00895696">
        <w:rPr>
          <w:rFonts w:ascii="Arial" w:hAnsi="Arial" w:cs="Arial"/>
          <w:color w:val="010000"/>
          <w:sz w:val="20"/>
        </w:rPr>
        <w:t>:</w:t>
      </w:r>
      <w:r w:rsidRPr="00895696">
        <w:rPr>
          <w:rFonts w:ascii="Arial" w:hAnsi="Arial" w:cs="Arial"/>
          <w:color w:val="010000"/>
          <w:sz w:val="20"/>
        </w:rPr>
        <w:t xml:space="preserve"> Sections 1, 2,</w:t>
      </w:r>
      <w:r w:rsidR="006365D5" w:rsidRPr="00895696">
        <w:rPr>
          <w:rFonts w:ascii="Arial" w:hAnsi="Arial" w:cs="Arial"/>
          <w:color w:val="010000"/>
          <w:sz w:val="20"/>
        </w:rPr>
        <w:t xml:space="preserve"> </w:t>
      </w:r>
      <w:r w:rsidRPr="00895696">
        <w:rPr>
          <w:rFonts w:ascii="Arial" w:hAnsi="Arial" w:cs="Arial"/>
          <w:color w:val="010000"/>
          <w:sz w:val="20"/>
        </w:rPr>
        <w:t>3,</w:t>
      </w:r>
      <w:r w:rsidR="006365D5" w:rsidRPr="00895696">
        <w:rPr>
          <w:rFonts w:ascii="Arial" w:hAnsi="Arial" w:cs="Arial"/>
          <w:color w:val="010000"/>
          <w:sz w:val="20"/>
        </w:rPr>
        <w:t xml:space="preserve"> </w:t>
      </w:r>
      <w:r w:rsidRPr="00895696">
        <w:rPr>
          <w:rFonts w:ascii="Arial" w:hAnsi="Arial" w:cs="Arial"/>
          <w:color w:val="010000"/>
          <w:sz w:val="20"/>
        </w:rPr>
        <w:t>4</w:t>
      </w:r>
      <w:proofErr w:type="gramStart"/>
      <w:r w:rsidRPr="00895696">
        <w:rPr>
          <w:rFonts w:ascii="Arial" w:hAnsi="Arial" w:cs="Arial"/>
          <w:color w:val="010000"/>
          <w:sz w:val="20"/>
        </w:rPr>
        <w:t>,11</w:t>
      </w:r>
      <w:proofErr w:type="gramEnd"/>
      <w:r w:rsidRPr="00895696">
        <w:rPr>
          <w:rFonts w:ascii="Arial" w:hAnsi="Arial" w:cs="Arial"/>
          <w:color w:val="010000"/>
          <w:sz w:val="20"/>
        </w:rPr>
        <w:t>, 12, 4, 6 in Appendix 02.</w:t>
      </w:r>
    </w:p>
    <w:p w14:paraId="07B01246" w14:textId="6B81F596" w:rsidR="00AD183A" w:rsidRPr="00895696" w:rsidRDefault="001A20B1" w:rsidP="005D372B">
      <w:pPr>
        <w:numPr>
          <w:ilvl w:val="1"/>
          <w:numId w:val="1"/>
        </w:numPr>
        <w:pBdr>
          <w:top w:val="nil"/>
          <w:left w:val="nil"/>
          <w:bottom w:val="nil"/>
          <w:right w:val="nil"/>
          <w:between w:val="nil"/>
        </w:pBdr>
        <w:tabs>
          <w:tab w:val="left" w:pos="432"/>
          <w:tab w:val="left" w:pos="1123"/>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Transactions between the Company and companies </w:t>
      </w:r>
      <w:r w:rsidR="00752EB5" w:rsidRPr="00895696">
        <w:rPr>
          <w:rFonts w:ascii="Arial" w:hAnsi="Arial" w:cs="Arial"/>
          <w:color w:val="010000"/>
          <w:sz w:val="20"/>
        </w:rPr>
        <w:t>where</w:t>
      </w:r>
      <w:r w:rsidRPr="00895696">
        <w:rPr>
          <w:rFonts w:ascii="Arial" w:hAnsi="Arial" w:cs="Arial"/>
          <w:color w:val="010000"/>
          <w:sz w:val="20"/>
        </w:rPr>
        <w:t xml:space="preserve"> affiliated persons of members of Board of Directors, members of the Supervisory Board,</w:t>
      </w:r>
      <w:r w:rsidR="006365D5" w:rsidRPr="00895696">
        <w:rPr>
          <w:rFonts w:ascii="Arial" w:hAnsi="Arial" w:cs="Arial"/>
          <w:color w:val="010000"/>
          <w:sz w:val="20"/>
        </w:rPr>
        <w:t xml:space="preserve"> </w:t>
      </w:r>
      <w:r w:rsidR="00752EB5" w:rsidRPr="00895696">
        <w:rPr>
          <w:rFonts w:ascii="Arial" w:hAnsi="Arial" w:cs="Arial"/>
          <w:color w:val="010000"/>
          <w:sz w:val="20"/>
        </w:rPr>
        <w:t>t</w:t>
      </w:r>
      <w:r w:rsidRPr="00895696">
        <w:rPr>
          <w:rFonts w:ascii="Arial" w:hAnsi="Arial" w:cs="Arial"/>
          <w:color w:val="010000"/>
          <w:sz w:val="20"/>
        </w:rPr>
        <w:t xml:space="preserve">he </w:t>
      </w:r>
      <w:r w:rsidR="00752EB5" w:rsidRPr="00895696">
        <w:rPr>
          <w:rFonts w:ascii="Arial" w:hAnsi="Arial" w:cs="Arial"/>
          <w:color w:val="010000"/>
          <w:sz w:val="20"/>
        </w:rPr>
        <w:t xml:space="preserve">General Manager </w:t>
      </w:r>
      <w:r w:rsidRPr="00895696">
        <w:rPr>
          <w:rFonts w:ascii="Arial" w:hAnsi="Arial" w:cs="Arial"/>
          <w:color w:val="010000"/>
          <w:sz w:val="20"/>
        </w:rPr>
        <w:t xml:space="preserve">and other managers are members of the Board of Directors, </w:t>
      </w:r>
      <w:r w:rsidR="00752EB5" w:rsidRPr="00895696">
        <w:rPr>
          <w:rFonts w:ascii="Arial" w:hAnsi="Arial" w:cs="Arial"/>
          <w:color w:val="010000"/>
          <w:sz w:val="20"/>
        </w:rPr>
        <w:t xml:space="preserve">the </w:t>
      </w:r>
      <w:r w:rsidRPr="00895696">
        <w:rPr>
          <w:rFonts w:ascii="Arial" w:hAnsi="Arial" w:cs="Arial"/>
          <w:color w:val="010000"/>
          <w:sz w:val="20"/>
        </w:rPr>
        <w:t xml:space="preserve">Executive </w:t>
      </w:r>
      <w:r w:rsidR="00752EB5" w:rsidRPr="00895696">
        <w:rPr>
          <w:rFonts w:ascii="Arial" w:hAnsi="Arial" w:cs="Arial"/>
          <w:color w:val="010000"/>
          <w:sz w:val="20"/>
        </w:rPr>
        <w:t>General Manager:</w:t>
      </w:r>
      <w:r w:rsidRPr="00895696">
        <w:rPr>
          <w:rFonts w:ascii="Arial" w:hAnsi="Arial" w:cs="Arial"/>
          <w:color w:val="010000"/>
          <w:sz w:val="20"/>
        </w:rPr>
        <w:t xml:space="preserve"> Sections 5, 7 in Appendix 02.</w:t>
      </w:r>
    </w:p>
    <w:p w14:paraId="08B9C8AF" w14:textId="77777777" w:rsidR="00AD183A" w:rsidRPr="00895696" w:rsidRDefault="001A20B1" w:rsidP="005D372B">
      <w:pPr>
        <w:numPr>
          <w:ilvl w:val="1"/>
          <w:numId w:val="1"/>
        </w:numPr>
        <w:pBdr>
          <w:top w:val="nil"/>
          <w:left w:val="nil"/>
          <w:bottom w:val="nil"/>
          <w:right w:val="nil"/>
          <w:between w:val="nil"/>
        </w:pBdr>
        <w:tabs>
          <w:tab w:val="left" w:pos="432"/>
          <w:tab w:val="left" w:pos="1127"/>
        </w:tabs>
        <w:spacing w:after="120" w:line="360" w:lineRule="auto"/>
        <w:rPr>
          <w:rFonts w:ascii="Arial" w:eastAsia="Arial" w:hAnsi="Arial" w:cs="Arial"/>
          <w:color w:val="010000"/>
          <w:sz w:val="20"/>
          <w:szCs w:val="20"/>
        </w:rPr>
      </w:pPr>
      <w:r w:rsidRPr="00895696">
        <w:rPr>
          <w:rFonts w:ascii="Arial" w:hAnsi="Arial" w:cs="Arial"/>
          <w:color w:val="010000"/>
          <w:sz w:val="20"/>
        </w:rPr>
        <w:t>Other transactions of the Company (if any) that can bring material or non-material benefits to the members of the Board of Directors, the members of the Supervisory Board, the General Manager and other managers. None.</w:t>
      </w:r>
    </w:p>
    <w:p w14:paraId="5A549D2E" w14:textId="77777777" w:rsidR="00AD183A" w:rsidRPr="00895696" w:rsidRDefault="001A20B1" w:rsidP="005D372B">
      <w:pPr>
        <w:keepNext/>
        <w:numPr>
          <w:ilvl w:val="0"/>
          <w:numId w:val="4"/>
        </w:numPr>
        <w:pBdr>
          <w:top w:val="nil"/>
          <w:left w:val="nil"/>
          <w:bottom w:val="nil"/>
          <w:right w:val="nil"/>
          <w:between w:val="nil"/>
        </w:pBdr>
        <w:tabs>
          <w:tab w:val="left" w:pos="432"/>
          <w:tab w:val="left" w:pos="1435"/>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Share transactions of </w:t>
      </w:r>
      <w:proofErr w:type="spellStart"/>
      <w:r w:rsidRPr="00895696">
        <w:rPr>
          <w:rFonts w:ascii="Arial" w:hAnsi="Arial" w:cs="Arial"/>
          <w:color w:val="010000"/>
          <w:sz w:val="20"/>
        </w:rPr>
        <w:t>PDMR</w:t>
      </w:r>
      <w:proofErr w:type="spellEnd"/>
      <w:r w:rsidRPr="00895696">
        <w:rPr>
          <w:rFonts w:ascii="Arial" w:hAnsi="Arial" w:cs="Arial"/>
          <w:color w:val="010000"/>
          <w:sz w:val="20"/>
        </w:rPr>
        <w:t xml:space="preserve"> and affiliated persons of </w:t>
      </w:r>
      <w:proofErr w:type="spellStart"/>
      <w:r w:rsidRPr="00895696">
        <w:rPr>
          <w:rFonts w:ascii="Arial" w:hAnsi="Arial" w:cs="Arial"/>
          <w:color w:val="010000"/>
          <w:sz w:val="20"/>
        </w:rPr>
        <w:t>PDMR</w:t>
      </w:r>
      <w:proofErr w:type="spellEnd"/>
      <w:r w:rsidRPr="00895696">
        <w:rPr>
          <w:rFonts w:ascii="Arial" w:hAnsi="Arial" w:cs="Arial"/>
          <w:color w:val="010000"/>
          <w:sz w:val="20"/>
        </w:rPr>
        <w:t>:</w:t>
      </w:r>
    </w:p>
    <w:p w14:paraId="7B1EC75C" w14:textId="73B76AC2" w:rsidR="00AD183A" w:rsidRPr="00895696" w:rsidRDefault="001A20B1" w:rsidP="005D372B">
      <w:pPr>
        <w:numPr>
          <w:ilvl w:val="0"/>
          <w:numId w:val="2"/>
        </w:numPr>
        <w:pBdr>
          <w:top w:val="nil"/>
          <w:left w:val="nil"/>
          <w:bottom w:val="nil"/>
          <w:right w:val="nil"/>
          <w:between w:val="nil"/>
        </w:pBdr>
        <w:tabs>
          <w:tab w:val="left" w:pos="444"/>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Transactions of </w:t>
      </w:r>
      <w:proofErr w:type="spellStart"/>
      <w:r w:rsidRPr="00895696">
        <w:rPr>
          <w:rFonts w:ascii="Arial" w:hAnsi="Arial" w:cs="Arial"/>
          <w:color w:val="010000"/>
          <w:sz w:val="20"/>
        </w:rPr>
        <w:t>PDMR</w:t>
      </w:r>
      <w:proofErr w:type="spellEnd"/>
      <w:r w:rsidRPr="00895696">
        <w:rPr>
          <w:rFonts w:ascii="Arial" w:hAnsi="Arial" w:cs="Arial"/>
          <w:color w:val="010000"/>
          <w:sz w:val="20"/>
        </w:rPr>
        <w:t xml:space="preserve"> and affiliated persons of </w:t>
      </w:r>
      <w:proofErr w:type="spellStart"/>
      <w:r w:rsidRPr="00895696">
        <w:rPr>
          <w:rFonts w:ascii="Arial" w:hAnsi="Arial" w:cs="Arial"/>
          <w:color w:val="010000"/>
          <w:sz w:val="20"/>
        </w:rPr>
        <w:t>PDMR</w:t>
      </w:r>
      <w:proofErr w:type="spellEnd"/>
      <w:r w:rsidRPr="00895696">
        <w:rPr>
          <w:rFonts w:ascii="Arial" w:hAnsi="Arial" w:cs="Arial"/>
          <w:color w:val="010000"/>
          <w:sz w:val="20"/>
        </w:rPr>
        <w:t xml:space="preserve"> for shares of listed companies</w:t>
      </w:r>
      <w:r w:rsidR="00752EB5" w:rsidRPr="00895696">
        <w:rPr>
          <w:rFonts w:ascii="Arial" w:hAnsi="Arial" w:cs="Arial"/>
          <w:color w:val="010000"/>
          <w:sz w:val="20"/>
        </w:rPr>
        <w:t>:</w:t>
      </w:r>
      <w:r w:rsidRPr="00895696">
        <w:rPr>
          <w:rFonts w:ascii="Arial" w:hAnsi="Arial" w:cs="Arial"/>
          <w:color w:val="010000"/>
          <w:sz w:val="20"/>
        </w:rPr>
        <w:t xml:space="preserve"> None</w:t>
      </w:r>
    </w:p>
    <w:p w14:paraId="66D30E41" w14:textId="5E878AA3" w:rsidR="00AD183A" w:rsidRPr="00895696" w:rsidRDefault="001A20B1" w:rsidP="005D372B">
      <w:pPr>
        <w:numPr>
          <w:ilvl w:val="0"/>
          <w:numId w:val="4"/>
        </w:numPr>
        <w:pBdr>
          <w:top w:val="nil"/>
          <w:left w:val="nil"/>
          <w:bottom w:val="nil"/>
          <w:right w:val="nil"/>
          <w:between w:val="nil"/>
        </w:pBdr>
        <w:tabs>
          <w:tab w:val="left" w:pos="432"/>
          <w:tab w:val="left" w:pos="1071"/>
        </w:tabs>
        <w:spacing w:after="120" w:line="360" w:lineRule="auto"/>
        <w:rPr>
          <w:rFonts w:ascii="Arial" w:eastAsia="Arial" w:hAnsi="Arial" w:cs="Arial"/>
          <w:color w:val="010000"/>
          <w:sz w:val="20"/>
          <w:szCs w:val="20"/>
        </w:rPr>
      </w:pPr>
      <w:r w:rsidRPr="00895696">
        <w:rPr>
          <w:rFonts w:ascii="Arial" w:hAnsi="Arial" w:cs="Arial"/>
          <w:color w:val="010000"/>
          <w:sz w:val="20"/>
        </w:rPr>
        <w:t>Other significant issues</w:t>
      </w:r>
      <w:r w:rsidR="00752EB5" w:rsidRPr="00895696">
        <w:rPr>
          <w:rFonts w:ascii="Arial" w:hAnsi="Arial" w:cs="Arial"/>
          <w:color w:val="010000"/>
          <w:sz w:val="20"/>
        </w:rPr>
        <w:t>:</w:t>
      </w:r>
      <w:r w:rsidRPr="00895696">
        <w:rPr>
          <w:rFonts w:ascii="Arial" w:hAnsi="Arial" w:cs="Arial"/>
          <w:color w:val="010000"/>
          <w:sz w:val="20"/>
        </w:rPr>
        <w:t xml:space="preserve"> None.</w:t>
      </w:r>
    </w:p>
    <w:p w14:paraId="49D6BAF0" w14:textId="42063203" w:rsidR="00AD183A" w:rsidRPr="00895696" w:rsidRDefault="00752EB5" w:rsidP="005D372B">
      <w:pPr>
        <w:pBdr>
          <w:top w:val="nil"/>
          <w:left w:val="nil"/>
          <w:bottom w:val="nil"/>
          <w:right w:val="nil"/>
          <w:between w:val="nil"/>
        </w:pBdr>
        <w:tabs>
          <w:tab w:val="left" w:pos="432"/>
          <w:tab w:val="left" w:pos="1071"/>
        </w:tabs>
        <w:spacing w:after="120" w:line="360" w:lineRule="auto"/>
        <w:rPr>
          <w:rFonts w:ascii="Arial" w:eastAsia="Arial" w:hAnsi="Arial" w:cs="Arial"/>
          <w:color w:val="010000"/>
          <w:sz w:val="20"/>
          <w:szCs w:val="20"/>
        </w:rPr>
      </w:pPr>
      <w:bookmarkStart w:id="2" w:name="_heading=h.30j0zll"/>
      <w:bookmarkEnd w:id="2"/>
      <w:r w:rsidRPr="00895696">
        <w:rPr>
          <w:rFonts w:ascii="Arial" w:hAnsi="Arial" w:cs="Arial"/>
          <w:color w:val="010000"/>
          <w:sz w:val="20"/>
        </w:rPr>
        <w:t>APPENDIX</w:t>
      </w:r>
      <w:r w:rsidR="001A20B1" w:rsidRPr="00895696">
        <w:rPr>
          <w:rFonts w:ascii="Arial" w:hAnsi="Arial" w:cs="Arial"/>
          <w:color w:val="010000"/>
          <w:sz w:val="20"/>
        </w:rPr>
        <w:t xml:space="preserve"> 02: Transactions between the Company and affiliated persons of the Company, or between the Company and major shareholders, </w:t>
      </w:r>
      <w:proofErr w:type="spellStart"/>
      <w:r w:rsidR="001A20B1" w:rsidRPr="00895696">
        <w:rPr>
          <w:rFonts w:ascii="Arial" w:hAnsi="Arial" w:cs="Arial"/>
          <w:color w:val="010000"/>
          <w:sz w:val="20"/>
        </w:rPr>
        <w:t>PDMR</w:t>
      </w:r>
      <w:proofErr w:type="spellEnd"/>
      <w:r w:rsidR="001A20B1" w:rsidRPr="00895696">
        <w:rPr>
          <w:rFonts w:ascii="Arial" w:hAnsi="Arial" w:cs="Arial"/>
          <w:color w:val="010000"/>
          <w:sz w:val="20"/>
        </w:rPr>
        <w:t xml:space="preserve">, or affiliated persons of </w:t>
      </w:r>
      <w:proofErr w:type="spellStart"/>
      <w:r w:rsidR="001A20B1" w:rsidRPr="00895696">
        <w:rPr>
          <w:rFonts w:ascii="Arial" w:hAnsi="Arial" w:cs="Arial"/>
          <w:color w:val="010000"/>
          <w:sz w:val="20"/>
        </w:rPr>
        <w:t>PDMR</w:t>
      </w:r>
      <w:proofErr w:type="spellEnd"/>
      <w:r w:rsidR="001A20B1" w:rsidRPr="00895696">
        <w:rPr>
          <w:rFonts w:ascii="Arial" w:hAnsi="Arial" w:cs="Arial"/>
          <w:color w:val="010000"/>
          <w:sz w:val="20"/>
        </w:rPr>
        <w:t xml:space="preserve"> </w:t>
      </w: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1502"/>
        <w:gridCol w:w="1197"/>
        <w:gridCol w:w="684"/>
        <w:gridCol w:w="1847"/>
        <w:gridCol w:w="1250"/>
        <w:gridCol w:w="2028"/>
        <w:gridCol w:w="1627"/>
        <w:gridCol w:w="1766"/>
        <w:gridCol w:w="1627"/>
      </w:tblGrid>
      <w:tr w:rsidR="00895696" w:rsidRPr="00895696" w14:paraId="655020AB" w14:textId="77777777" w:rsidTr="005D372B">
        <w:tc>
          <w:tcPr>
            <w:tcW w:w="151" w:type="pct"/>
            <w:vMerge w:val="restart"/>
            <w:shd w:val="clear" w:color="auto" w:fill="auto"/>
            <w:vAlign w:val="center"/>
          </w:tcPr>
          <w:p w14:paraId="4DCE758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No.</w:t>
            </w:r>
          </w:p>
        </w:tc>
        <w:tc>
          <w:tcPr>
            <w:tcW w:w="538" w:type="pct"/>
            <w:vMerge w:val="restart"/>
            <w:shd w:val="clear" w:color="auto" w:fill="auto"/>
            <w:vAlign w:val="center"/>
          </w:tcPr>
          <w:p w14:paraId="047FD54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Name of institution/ individual</w:t>
            </w:r>
          </w:p>
        </w:tc>
        <w:tc>
          <w:tcPr>
            <w:tcW w:w="429" w:type="pct"/>
            <w:vMerge w:val="restart"/>
            <w:shd w:val="clear" w:color="auto" w:fill="auto"/>
            <w:vAlign w:val="center"/>
          </w:tcPr>
          <w:p w14:paraId="3725A35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Relation with the company</w:t>
            </w:r>
          </w:p>
        </w:tc>
        <w:tc>
          <w:tcPr>
            <w:tcW w:w="245" w:type="pct"/>
            <w:vMerge w:val="restart"/>
            <w:shd w:val="clear" w:color="auto" w:fill="auto"/>
            <w:vAlign w:val="center"/>
          </w:tcPr>
          <w:p w14:paraId="39F904D2" w14:textId="7ABB2E33"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NSH</w:t>
            </w:r>
            <w:proofErr w:type="spellEnd"/>
            <w:r w:rsidRPr="00895696">
              <w:rPr>
                <w:rFonts w:ascii="Arial" w:hAnsi="Arial" w:cs="Arial"/>
                <w:color w:val="010000"/>
                <w:sz w:val="20"/>
              </w:rPr>
              <w:t>* No.</w:t>
            </w:r>
            <w:r w:rsidR="006365D5" w:rsidRPr="00895696">
              <w:rPr>
                <w:rFonts w:ascii="Arial" w:hAnsi="Arial" w:cs="Arial"/>
                <w:color w:val="010000"/>
                <w:sz w:val="20"/>
              </w:rPr>
              <w:t>,</w:t>
            </w:r>
            <w:r w:rsidRPr="00895696">
              <w:rPr>
                <w:rFonts w:ascii="Arial" w:hAnsi="Arial" w:cs="Arial"/>
                <w:color w:val="010000"/>
                <w:sz w:val="20"/>
              </w:rPr>
              <w:t xml:space="preserve"> Date of issue, Place of issue</w:t>
            </w:r>
          </w:p>
        </w:tc>
        <w:tc>
          <w:tcPr>
            <w:tcW w:w="662" w:type="pct"/>
            <w:vMerge w:val="restart"/>
            <w:shd w:val="clear" w:color="auto" w:fill="auto"/>
            <w:vAlign w:val="center"/>
          </w:tcPr>
          <w:p w14:paraId="213AC48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Head office address/Contact address</w:t>
            </w:r>
          </w:p>
        </w:tc>
        <w:tc>
          <w:tcPr>
            <w:tcW w:w="448" w:type="pct"/>
            <w:vMerge w:val="restart"/>
            <w:shd w:val="clear" w:color="auto" w:fill="auto"/>
            <w:vAlign w:val="center"/>
          </w:tcPr>
          <w:p w14:paraId="6693546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Time of transaction with the Company</w:t>
            </w:r>
          </w:p>
        </w:tc>
        <w:tc>
          <w:tcPr>
            <w:tcW w:w="727" w:type="pct"/>
            <w:vMerge w:val="restart"/>
            <w:shd w:val="clear" w:color="auto" w:fill="auto"/>
            <w:vAlign w:val="center"/>
          </w:tcPr>
          <w:p w14:paraId="3D18CA1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General Mandate/Decision No. of the General Meeting of Shareholders or Board Resolution/ Decision approved (if any), date of issuance</w:t>
            </w:r>
          </w:p>
        </w:tc>
        <w:tc>
          <w:tcPr>
            <w:tcW w:w="1216" w:type="pct"/>
            <w:gridSpan w:val="2"/>
            <w:shd w:val="clear" w:color="auto" w:fill="auto"/>
            <w:vAlign w:val="center"/>
          </w:tcPr>
          <w:p w14:paraId="7B0D4DF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Content, quantity, total transaction value</w:t>
            </w:r>
          </w:p>
        </w:tc>
        <w:tc>
          <w:tcPr>
            <w:tcW w:w="583" w:type="pct"/>
            <w:shd w:val="clear" w:color="auto" w:fill="auto"/>
            <w:vAlign w:val="center"/>
          </w:tcPr>
          <w:p w14:paraId="4875ABE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Transaction (</w:t>
            </w:r>
            <w:proofErr w:type="spellStart"/>
            <w:r w:rsidRPr="00895696">
              <w:rPr>
                <w:rFonts w:ascii="Arial" w:hAnsi="Arial" w:cs="Arial"/>
                <w:color w:val="010000"/>
                <w:sz w:val="20"/>
              </w:rPr>
              <w:t>VND</w:t>
            </w:r>
            <w:proofErr w:type="spellEnd"/>
            <w:r w:rsidRPr="00895696">
              <w:rPr>
                <w:rFonts w:ascii="Arial" w:hAnsi="Arial" w:cs="Arial"/>
                <w:color w:val="010000"/>
                <w:sz w:val="20"/>
              </w:rPr>
              <w:t>)</w:t>
            </w:r>
          </w:p>
        </w:tc>
      </w:tr>
      <w:tr w:rsidR="00895696" w:rsidRPr="00895696" w14:paraId="00C24774" w14:textId="77777777" w:rsidTr="005D372B">
        <w:tc>
          <w:tcPr>
            <w:tcW w:w="151" w:type="pct"/>
            <w:vMerge/>
            <w:shd w:val="clear" w:color="auto" w:fill="auto"/>
            <w:vAlign w:val="center"/>
          </w:tcPr>
          <w:p w14:paraId="4E022DF7"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538" w:type="pct"/>
            <w:vMerge/>
            <w:shd w:val="clear" w:color="auto" w:fill="auto"/>
            <w:vAlign w:val="center"/>
          </w:tcPr>
          <w:p w14:paraId="44AA4182"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429" w:type="pct"/>
            <w:vMerge/>
            <w:shd w:val="clear" w:color="auto" w:fill="auto"/>
            <w:vAlign w:val="center"/>
          </w:tcPr>
          <w:p w14:paraId="529FFDD4"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245" w:type="pct"/>
            <w:vMerge/>
            <w:shd w:val="clear" w:color="auto" w:fill="auto"/>
            <w:vAlign w:val="center"/>
          </w:tcPr>
          <w:p w14:paraId="5ED9938B"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662" w:type="pct"/>
            <w:vMerge/>
            <w:shd w:val="clear" w:color="auto" w:fill="auto"/>
            <w:vAlign w:val="center"/>
          </w:tcPr>
          <w:p w14:paraId="5BFE1A0E"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3E3A6DC4"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727" w:type="pct"/>
            <w:vMerge/>
            <w:shd w:val="clear" w:color="auto" w:fill="auto"/>
            <w:vAlign w:val="center"/>
          </w:tcPr>
          <w:p w14:paraId="6291DA82" w14:textId="77777777" w:rsidR="00AD183A" w:rsidRPr="00895696" w:rsidRDefault="00AD183A" w:rsidP="005D372B">
            <w:pPr>
              <w:pBdr>
                <w:top w:val="nil"/>
                <w:left w:val="nil"/>
                <w:bottom w:val="nil"/>
                <w:right w:val="nil"/>
                <w:between w:val="nil"/>
              </w:pBdr>
              <w:spacing w:after="120" w:line="360" w:lineRule="auto"/>
              <w:rPr>
                <w:rFonts w:ascii="Arial" w:eastAsia="Arial" w:hAnsi="Arial" w:cs="Arial"/>
                <w:color w:val="010000"/>
                <w:sz w:val="20"/>
                <w:szCs w:val="20"/>
              </w:rPr>
            </w:pPr>
          </w:p>
        </w:tc>
        <w:tc>
          <w:tcPr>
            <w:tcW w:w="583" w:type="pct"/>
            <w:shd w:val="clear" w:color="auto" w:fill="auto"/>
            <w:vAlign w:val="center"/>
          </w:tcPr>
          <w:p w14:paraId="1078930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Buy goods</w:t>
            </w:r>
          </w:p>
        </w:tc>
        <w:tc>
          <w:tcPr>
            <w:tcW w:w="633" w:type="pct"/>
            <w:shd w:val="clear" w:color="auto" w:fill="auto"/>
            <w:vAlign w:val="center"/>
          </w:tcPr>
          <w:p w14:paraId="7CAE542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Sell goods</w:t>
            </w:r>
          </w:p>
        </w:tc>
        <w:tc>
          <w:tcPr>
            <w:tcW w:w="583" w:type="pct"/>
            <w:shd w:val="clear" w:color="auto" w:fill="auto"/>
            <w:vAlign w:val="center"/>
          </w:tcPr>
          <w:p w14:paraId="46DF54B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Dividends</w:t>
            </w:r>
          </w:p>
        </w:tc>
      </w:tr>
      <w:tr w:rsidR="00895696" w:rsidRPr="00895696" w14:paraId="512B2706" w14:textId="77777777" w:rsidTr="005D372B">
        <w:tc>
          <w:tcPr>
            <w:tcW w:w="151" w:type="pct"/>
            <w:shd w:val="clear" w:color="auto" w:fill="auto"/>
            <w:vAlign w:val="center"/>
          </w:tcPr>
          <w:p w14:paraId="383BE57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w:t>
            </w:r>
          </w:p>
        </w:tc>
        <w:tc>
          <w:tcPr>
            <w:tcW w:w="538" w:type="pct"/>
            <w:shd w:val="clear" w:color="auto" w:fill="auto"/>
            <w:vAlign w:val="center"/>
          </w:tcPr>
          <w:p w14:paraId="6CDFB6A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Security Service One Member Co., Ltd</w:t>
            </w:r>
          </w:p>
        </w:tc>
        <w:tc>
          <w:tcPr>
            <w:tcW w:w="429" w:type="pct"/>
            <w:shd w:val="clear" w:color="auto" w:fill="auto"/>
            <w:vAlign w:val="center"/>
          </w:tcPr>
          <w:p w14:paraId="5D6F7D4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Subsidiary of</w:t>
            </w:r>
          </w:p>
          <w:p w14:paraId="1926382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SDV</w:t>
            </w:r>
            <w:proofErr w:type="spellEnd"/>
          </w:p>
        </w:tc>
        <w:tc>
          <w:tcPr>
            <w:tcW w:w="245" w:type="pct"/>
            <w:shd w:val="clear" w:color="auto" w:fill="auto"/>
            <w:vAlign w:val="center"/>
          </w:tcPr>
          <w:p w14:paraId="6A4519D1"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77FC451C"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68E4186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1189CB3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tc>
        <w:tc>
          <w:tcPr>
            <w:tcW w:w="583" w:type="pct"/>
            <w:shd w:val="clear" w:color="auto" w:fill="auto"/>
            <w:vAlign w:val="center"/>
          </w:tcPr>
          <w:p w14:paraId="6E44D61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2,879,800,000</w:t>
            </w:r>
          </w:p>
        </w:tc>
        <w:tc>
          <w:tcPr>
            <w:tcW w:w="633" w:type="pct"/>
            <w:shd w:val="clear" w:color="auto" w:fill="auto"/>
            <w:vAlign w:val="center"/>
          </w:tcPr>
          <w:p w14:paraId="61D7030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c>
          <w:tcPr>
            <w:tcW w:w="583" w:type="pct"/>
            <w:shd w:val="clear" w:color="auto" w:fill="auto"/>
            <w:vAlign w:val="center"/>
          </w:tcPr>
          <w:p w14:paraId="109C245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706,334,199 (Receive dividends in 2023)</w:t>
            </w:r>
          </w:p>
        </w:tc>
      </w:tr>
      <w:tr w:rsidR="00895696" w:rsidRPr="00895696" w14:paraId="20E38D93" w14:textId="77777777" w:rsidTr="005D372B">
        <w:tc>
          <w:tcPr>
            <w:tcW w:w="151" w:type="pct"/>
            <w:shd w:val="clear" w:color="auto" w:fill="auto"/>
            <w:vAlign w:val="center"/>
          </w:tcPr>
          <w:p w14:paraId="7F84EFF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w:t>
            </w:r>
          </w:p>
        </w:tc>
        <w:tc>
          <w:tcPr>
            <w:tcW w:w="538" w:type="pct"/>
            <w:shd w:val="clear" w:color="auto" w:fill="auto"/>
            <w:vAlign w:val="center"/>
          </w:tcPr>
          <w:p w14:paraId="29F6A7F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An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c>
          <w:tcPr>
            <w:tcW w:w="429" w:type="pct"/>
            <w:shd w:val="clear" w:color="auto" w:fill="auto"/>
            <w:vAlign w:val="center"/>
          </w:tcPr>
          <w:p w14:paraId="76961195" w14:textId="426749FB"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Under the</w:t>
            </w:r>
            <w:r w:rsidR="00752EB5" w:rsidRPr="00895696">
              <w:rPr>
                <w:rFonts w:ascii="Arial" w:hAnsi="Arial" w:cs="Arial"/>
                <w:color w:val="010000"/>
                <w:sz w:val="20"/>
              </w:rPr>
              <w:t xml:space="preserve"> common</w:t>
            </w:r>
            <w:r w:rsidRPr="00895696">
              <w:rPr>
                <w:rFonts w:ascii="Arial" w:hAnsi="Arial" w:cs="Arial"/>
                <w:color w:val="010000"/>
                <w:sz w:val="20"/>
              </w:rPr>
              <w:t xml:space="preserve"> 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762D6814"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46FEB749"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4C44499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72C79F09" w14:textId="77777777" w:rsidR="00AD183A" w:rsidRPr="00895696" w:rsidRDefault="001A20B1" w:rsidP="005D372B">
            <w:pPr>
              <w:numPr>
                <w:ilvl w:val="0"/>
                <w:numId w:val="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41/NQ-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March 30, 2023</w:t>
            </w:r>
          </w:p>
          <w:p w14:paraId="6F2D082A" w14:textId="77777777" w:rsidR="00AD183A" w:rsidRPr="00895696" w:rsidRDefault="001A20B1" w:rsidP="005D372B">
            <w:pPr>
              <w:numPr>
                <w:ilvl w:val="0"/>
                <w:numId w:val="7"/>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p w14:paraId="2D9F22AD" w14:textId="77777777" w:rsidR="00AD183A" w:rsidRPr="00895696" w:rsidRDefault="001A20B1" w:rsidP="005D372B">
            <w:pPr>
              <w:numPr>
                <w:ilvl w:val="0"/>
                <w:numId w:val="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62/</w:t>
            </w:r>
            <w:proofErr w:type="spellStart"/>
            <w:r w:rsidRPr="00895696">
              <w:rPr>
                <w:rFonts w:ascii="Arial" w:hAnsi="Arial" w:cs="Arial"/>
                <w:color w:val="010000"/>
                <w:sz w:val="20"/>
              </w:rPr>
              <w:t>NỌ-SDV-HDQT</w:t>
            </w:r>
            <w:proofErr w:type="spellEnd"/>
            <w:r w:rsidRPr="00895696">
              <w:rPr>
                <w:rFonts w:ascii="Arial" w:hAnsi="Arial" w:cs="Arial"/>
                <w:color w:val="010000"/>
                <w:sz w:val="20"/>
              </w:rPr>
              <w:t xml:space="preserve"> dated April 26, 2023</w:t>
            </w:r>
          </w:p>
          <w:p w14:paraId="4D022495" w14:textId="77777777" w:rsidR="00AD183A" w:rsidRPr="00895696" w:rsidRDefault="001A20B1" w:rsidP="005D372B">
            <w:pPr>
              <w:numPr>
                <w:ilvl w:val="0"/>
                <w:numId w:val="7"/>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133/NQ-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August 21, </w:t>
            </w:r>
            <w:r w:rsidRPr="00895696">
              <w:rPr>
                <w:rFonts w:ascii="Arial" w:hAnsi="Arial" w:cs="Arial"/>
                <w:color w:val="010000"/>
                <w:sz w:val="20"/>
              </w:rPr>
              <w:lastRenderedPageBreak/>
              <w:t>2023</w:t>
            </w:r>
          </w:p>
        </w:tc>
        <w:tc>
          <w:tcPr>
            <w:tcW w:w="583" w:type="pct"/>
            <w:shd w:val="clear" w:color="auto" w:fill="auto"/>
            <w:vAlign w:val="center"/>
          </w:tcPr>
          <w:p w14:paraId="66424AE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9,143,114,792</w:t>
            </w:r>
          </w:p>
        </w:tc>
        <w:tc>
          <w:tcPr>
            <w:tcW w:w="633" w:type="pct"/>
            <w:shd w:val="clear" w:color="auto" w:fill="auto"/>
            <w:vAlign w:val="center"/>
          </w:tcPr>
          <w:p w14:paraId="183FA96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1,683,323,862</w:t>
            </w:r>
          </w:p>
        </w:tc>
        <w:tc>
          <w:tcPr>
            <w:tcW w:w="583" w:type="pct"/>
            <w:shd w:val="clear" w:color="auto" w:fill="auto"/>
            <w:vAlign w:val="center"/>
          </w:tcPr>
          <w:p w14:paraId="5D51A99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300,000,000 (Dividend payment in 2023)</w:t>
            </w:r>
          </w:p>
        </w:tc>
      </w:tr>
      <w:tr w:rsidR="00895696" w:rsidRPr="00895696" w14:paraId="4227A154" w14:textId="77777777" w:rsidTr="005D372B">
        <w:tc>
          <w:tcPr>
            <w:tcW w:w="151" w:type="pct"/>
            <w:shd w:val="clear" w:color="auto" w:fill="auto"/>
            <w:vAlign w:val="center"/>
          </w:tcPr>
          <w:p w14:paraId="54BB0F1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3</w:t>
            </w:r>
          </w:p>
        </w:tc>
        <w:tc>
          <w:tcPr>
            <w:tcW w:w="538" w:type="pct"/>
            <w:shd w:val="clear" w:color="auto" w:fill="auto"/>
            <w:vAlign w:val="center"/>
          </w:tcPr>
          <w:p w14:paraId="273E417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Environment Joint Stock Company</w:t>
            </w:r>
          </w:p>
        </w:tc>
        <w:tc>
          <w:tcPr>
            <w:tcW w:w="429" w:type="pct"/>
            <w:shd w:val="clear" w:color="auto" w:fill="auto"/>
            <w:vAlign w:val="center"/>
          </w:tcPr>
          <w:p w14:paraId="1A624BD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common 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48048099"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6FC6535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5E8D215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6745B0D1" w14:textId="77777777" w:rsidR="00AD183A" w:rsidRPr="00895696" w:rsidRDefault="001A20B1" w:rsidP="005D372B">
            <w:pPr>
              <w:numPr>
                <w:ilvl w:val="0"/>
                <w:numId w:val="5"/>
              </w:numPr>
              <w:pBdr>
                <w:top w:val="nil"/>
                <w:left w:val="nil"/>
                <w:bottom w:val="nil"/>
                <w:right w:val="nil"/>
                <w:between w:val="nil"/>
              </w:pBdr>
              <w:tabs>
                <w:tab w:val="left" w:pos="12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38/NQ-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March 27, 2023</w:t>
            </w:r>
          </w:p>
          <w:p w14:paraId="779D3F6D" w14:textId="77777777" w:rsidR="00AD183A" w:rsidRPr="00895696" w:rsidRDefault="001A20B1" w:rsidP="005D372B">
            <w:pPr>
              <w:numPr>
                <w:ilvl w:val="0"/>
                <w:numId w:val="5"/>
              </w:numPr>
              <w:pBdr>
                <w:top w:val="nil"/>
                <w:left w:val="nil"/>
                <w:bottom w:val="nil"/>
                <w:right w:val="nil"/>
                <w:between w:val="nil"/>
              </w:pBdr>
              <w:tabs>
                <w:tab w:val="left" w:pos="12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p w14:paraId="66974250" w14:textId="77777777" w:rsidR="00AD183A" w:rsidRPr="00895696" w:rsidRDefault="001A20B1" w:rsidP="005D372B">
            <w:pPr>
              <w:numPr>
                <w:ilvl w:val="0"/>
                <w:numId w:val="5"/>
              </w:numPr>
              <w:pBdr>
                <w:top w:val="nil"/>
                <w:left w:val="nil"/>
                <w:bottom w:val="nil"/>
                <w:right w:val="nil"/>
                <w:between w:val="nil"/>
              </w:pBdr>
              <w:tabs>
                <w:tab w:val="left" w:pos="12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187/NQ-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December 11, 2023</w:t>
            </w:r>
          </w:p>
        </w:tc>
        <w:tc>
          <w:tcPr>
            <w:tcW w:w="583" w:type="pct"/>
            <w:shd w:val="clear" w:color="auto" w:fill="auto"/>
            <w:vAlign w:val="center"/>
          </w:tcPr>
          <w:p w14:paraId="53D7F1D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15,390,000</w:t>
            </w:r>
          </w:p>
        </w:tc>
        <w:tc>
          <w:tcPr>
            <w:tcW w:w="633" w:type="pct"/>
            <w:shd w:val="clear" w:color="auto" w:fill="auto"/>
            <w:vAlign w:val="center"/>
          </w:tcPr>
          <w:p w14:paraId="1E66C6B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17,947,000</w:t>
            </w:r>
          </w:p>
        </w:tc>
        <w:tc>
          <w:tcPr>
            <w:tcW w:w="583" w:type="pct"/>
            <w:shd w:val="clear" w:color="auto" w:fill="auto"/>
            <w:vAlign w:val="center"/>
          </w:tcPr>
          <w:p w14:paraId="67E11D2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1,500,000,000 (Dividend payment in 2023)</w:t>
            </w:r>
          </w:p>
        </w:tc>
      </w:tr>
      <w:tr w:rsidR="00895696" w:rsidRPr="00895696" w14:paraId="2D62D16A" w14:textId="77777777" w:rsidTr="005D372B">
        <w:tc>
          <w:tcPr>
            <w:tcW w:w="151" w:type="pct"/>
            <w:shd w:val="clear" w:color="auto" w:fill="auto"/>
            <w:vAlign w:val="center"/>
          </w:tcPr>
          <w:p w14:paraId="0564F6A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w:t>
            </w:r>
          </w:p>
        </w:tc>
        <w:tc>
          <w:tcPr>
            <w:tcW w:w="538" w:type="pct"/>
            <w:shd w:val="clear" w:color="auto" w:fill="auto"/>
            <w:vAlign w:val="center"/>
          </w:tcPr>
          <w:p w14:paraId="0D56FDB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w:t>
            </w:r>
            <w:proofErr w:type="spellStart"/>
            <w:r w:rsidRPr="00895696">
              <w:rPr>
                <w:rFonts w:ascii="Arial" w:hAnsi="Arial" w:cs="Arial"/>
                <w:color w:val="010000"/>
                <w:sz w:val="20"/>
              </w:rPr>
              <w:t>Binh</w:t>
            </w:r>
            <w:proofErr w:type="spellEnd"/>
            <w:r w:rsidRPr="00895696">
              <w:rPr>
                <w:rFonts w:ascii="Arial" w:hAnsi="Arial" w:cs="Arial"/>
                <w:color w:val="010000"/>
                <w:sz w:val="20"/>
              </w:rPr>
              <w:t xml:space="preserve"> Joint Stock Company</w:t>
            </w:r>
          </w:p>
        </w:tc>
        <w:tc>
          <w:tcPr>
            <w:tcW w:w="429" w:type="pct"/>
            <w:shd w:val="clear" w:color="auto" w:fill="auto"/>
            <w:vAlign w:val="center"/>
          </w:tcPr>
          <w:p w14:paraId="5D4F62C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common 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498CCF8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3A0204BF"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25DC394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0C8E7D6A" w14:textId="77777777" w:rsidR="00AD183A" w:rsidRPr="00895696" w:rsidRDefault="001A20B1" w:rsidP="005D372B">
            <w:pPr>
              <w:numPr>
                <w:ilvl w:val="0"/>
                <w:numId w:val="9"/>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06/NQ-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January 30, 2023</w:t>
            </w:r>
          </w:p>
          <w:p w14:paraId="516E0175"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31/NQ-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March 13, 2023</w:t>
            </w:r>
          </w:p>
          <w:p w14:paraId="043AB6F4" w14:textId="77777777" w:rsidR="00AD183A" w:rsidRPr="00895696" w:rsidRDefault="001A20B1" w:rsidP="005D372B">
            <w:pPr>
              <w:numPr>
                <w:ilvl w:val="0"/>
                <w:numId w:val="15"/>
              </w:numPr>
              <w:pBdr>
                <w:top w:val="nil"/>
                <w:left w:val="nil"/>
                <w:bottom w:val="nil"/>
                <w:right w:val="nil"/>
                <w:between w:val="nil"/>
              </w:pBdr>
              <w:tabs>
                <w:tab w:val="left" w:pos="12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38/NQ-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March 27, 2023</w:t>
            </w:r>
          </w:p>
          <w:p w14:paraId="5B897320" w14:textId="77777777" w:rsidR="00AD183A" w:rsidRPr="00895696" w:rsidRDefault="001A20B1" w:rsidP="005D372B">
            <w:pPr>
              <w:numPr>
                <w:ilvl w:val="0"/>
                <w:numId w:val="15"/>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w:t>
            </w:r>
            <w:r w:rsidRPr="00895696">
              <w:rPr>
                <w:rFonts w:ascii="Arial" w:hAnsi="Arial" w:cs="Arial"/>
                <w:color w:val="010000"/>
                <w:sz w:val="20"/>
              </w:rPr>
              <w:lastRenderedPageBreak/>
              <w:t>dated April 24, 2023</w:t>
            </w:r>
          </w:p>
          <w:p w14:paraId="43126D37" w14:textId="77777777" w:rsidR="00AD183A" w:rsidRPr="00895696" w:rsidRDefault="001A20B1" w:rsidP="005D372B">
            <w:pPr>
              <w:numPr>
                <w:ilvl w:val="0"/>
                <w:numId w:val="15"/>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82/NQ-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May 31, 2023</w:t>
            </w:r>
          </w:p>
          <w:p w14:paraId="34F4A19C" w14:textId="77777777" w:rsidR="00AD183A" w:rsidRPr="00895696" w:rsidRDefault="001A20B1" w:rsidP="005D372B">
            <w:pPr>
              <w:numPr>
                <w:ilvl w:val="0"/>
                <w:numId w:val="15"/>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99/NQ-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July 10, 2023</w:t>
            </w:r>
          </w:p>
          <w:p w14:paraId="27E8B437" w14:textId="77777777" w:rsidR="00AD183A" w:rsidRPr="00895696" w:rsidRDefault="001A20B1" w:rsidP="005D372B">
            <w:pPr>
              <w:numPr>
                <w:ilvl w:val="0"/>
                <w:numId w:val="9"/>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120/</w:t>
            </w:r>
            <w:proofErr w:type="spellStart"/>
            <w:r w:rsidRPr="00895696">
              <w:rPr>
                <w:rFonts w:ascii="Arial" w:hAnsi="Arial" w:cs="Arial"/>
                <w:color w:val="010000"/>
                <w:sz w:val="20"/>
              </w:rPr>
              <w:t>NỌ-SDV-HDQT</w:t>
            </w:r>
            <w:proofErr w:type="spellEnd"/>
            <w:r w:rsidRPr="00895696">
              <w:rPr>
                <w:rFonts w:ascii="Arial" w:hAnsi="Arial" w:cs="Arial"/>
                <w:color w:val="010000"/>
                <w:sz w:val="20"/>
              </w:rPr>
              <w:t xml:space="preserve"> dated August 9, 2023</w:t>
            </w:r>
          </w:p>
        </w:tc>
        <w:tc>
          <w:tcPr>
            <w:tcW w:w="583" w:type="pct"/>
            <w:shd w:val="clear" w:color="auto" w:fill="auto"/>
            <w:vAlign w:val="center"/>
          </w:tcPr>
          <w:p w14:paraId="255673F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5,924,717,647</w:t>
            </w:r>
          </w:p>
        </w:tc>
        <w:tc>
          <w:tcPr>
            <w:tcW w:w="633" w:type="pct"/>
            <w:shd w:val="clear" w:color="auto" w:fill="auto"/>
            <w:vAlign w:val="center"/>
          </w:tcPr>
          <w:p w14:paraId="00AB268B"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2,813,644,139</w:t>
            </w:r>
          </w:p>
        </w:tc>
        <w:tc>
          <w:tcPr>
            <w:tcW w:w="583" w:type="pct"/>
            <w:shd w:val="clear" w:color="auto" w:fill="auto"/>
            <w:vAlign w:val="center"/>
          </w:tcPr>
          <w:p w14:paraId="40F2603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r>
      <w:tr w:rsidR="00895696" w:rsidRPr="00895696" w14:paraId="307FE2E4" w14:textId="77777777" w:rsidTr="005D372B">
        <w:tc>
          <w:tcPr>
            <w:tcW w:w="151" w:type="pct"/>
            <w:shd w:val="clear" w:color="auto" w:fill="auto"/>
            <w:vAlign w:val="center"/>
          </w:tcPr>
          <w:p w14:paraId="430898D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5</w:t>
            </w:r>
          </w:p>
        </w:tc>
        <w:tc>
          <w:tcPr>
            <w:tcW w:w="538" w:type="pct"/>
            <w:shd w:val="clear" w:color="auto" w:fill="auto"/>
            <w:vAlign w:val="center"/>
          </w:tcPr>
          <w:p w14:paraId="3BDD297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w:t>
            </w:r>
            <w:proofErr w:type="spellStart"/>
            <w:r w:rsidRPr="00895696">
              <w:rPr>
                <w:rFonts w:ascii="Arial" w:hAnsi="Arial" w:cs="Arial"/>
                <w:color w:val="010000"/>
                <w:sz w:val="20"/>
              </w:rPr>
              <w:t>Chau</w:t>
            </w:r>
            <w:proofErr w:type="spellEnd"/>
            <w:r w:rsidRPr="00895696">
              <w:rPr>
                <w:rFonts w:ascii="Arial" w:hAnsi="Arial" w:cs="Arial"/>
                <w:color w:val="010000"/>
                <w:sz w:val="20"/>
              </w:rPr>
              <w:t xml:space="preserve"> Duc Joint Stock Company</w:t>
            </w:r>
          </w:p>
        </w:tc>
        <w:tc>
          <w:tcPr>
            <w:tcW w:w="429" w:type="pct"/>
            <w:shd w:val="clear" w:color="auto" w:fill="auto"/>
            <w:vAlign w:val="center"/>
          </w:tcPr>
          <w:p w14:paraId="2E8C38CF" w14:textId="7B23A5FE"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546C25BB"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53F04A2E"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62ABBFF4"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71EFED9F" w14:textId="77777777" w:rsidR="00AD183A" w:rsidRPr="00895696" w:rsidRDefault="001A20B1" w:rsidP="005D372B">
            <w:pPr>
              <w:numPr>
                <w:ilvl w:val="0"/>
                <w:numId w:val="16"/>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p w14:paraId="1C7BE1E1" w14:textId="77777777" w:rsidR="00AD183A" w:rsidRPr="00895696" w:rsidRDefault="001A20B1" w:rsidP="005D372B">
            <w:pPr>
              <w:numPr>
                <w:ilvl w:val="0"/>
                <w:numId w:val="16"/>
              </w:numPr>
              <w:pBdr>
                <w:top w:val="nil"/>
                <w:left w:val="nil"/>
                <w:bottom w:val="nil"/>
                <w:right w:val="nil"/>
                <w:between w:val="nil"/>
              </w:pBdr>
              <w:tabs>
                <w:tab w:val="left" w:pos="11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186/NQ-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w:t>
            </w:r>
          </w:p>
          <w:p w14:paraId="5795249E"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December 11, 2023</w:t>
            </w:r>
          </w:p>
        </w:tc>
        <w:tc>
          <w:tcPr>
            <w:tcW w:w="583" w:type="pct"/>
            <w:shd w:val="clear" w:color="auto" w:fill="auto"/>
            <w:vAlign w:val="center"/>
          </w:tcPr>
          <w:p w14:paraId="0FAA9DD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c>
          <w:tcPr>
            <w:tcW w:w="633" w:type="pct"/>
            <w:shd w:val="clear" w:color="auto" w:fill="auto"/>
            <w:vAlign w:val="center"/>
          </w:tcPr>
          <w:p w14:paraId="1F76E04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2,701,089,301</w:t>
            </w:r>
          </w:p>
        </w:tc>
        <w:tc>
          <w:tcPr>
            <w:tcW w:w="583" w:type="pct"/>
            <w:shd w:val="clear" w:color="auto" w:fill="auto"/>
            <w:vAlign w:val="center"/>
          </w:tcPr>
          <w:p w14:paraId="2E87F2F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450,000,000 (Dividend payment in 2023)</w:t>
            </w:r>
          </w:p>
        </w:tc>
      </w:tr>
      <w:tr w:rsidR="00895696" w:rsidRPr="00895696" w14:paraId="2135004A" w14:textId="77777777" w:rsidTr="005D372B">
        <w:tc>
          <w:tcPr>
            <w:tcW w:w="151" w:type="pct"/>
            <w:shd w:val="clear" w:color="auto" w:fill="auto"/>
            <w:vAlign w:val="center"/>
          </w:tcPr>
          <w:p w14:paraId="3530086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6</w:t>
            </w:r>
          </w:p>
        </w:tc>
        <w:tc>
          <w:tcPr>
            <w:tcW w:w="538" w:type="pct"/>
            <w:shd w:val="clear" w:color="auto" w:fill="auto"/>
            <w:vAlign w:val="center"/>
          </w:tcPr>
          <w:p w14:paraId="0EBF9E3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Giang </w:t>
            </w:r>
            <w:proofErr w:type="spellStart"/>
            <w:r w:rsidRPr="00895696">
              <w:rPr>
                <w:rFonts w:ascii="Arial" w:hAnsi="Arial" w:cs="Arial"/>
                <w:color w:val="010000"/>
                <w:sz w:val="20"/>
              </w:rPr>
              <w:t>Dien</w:t>
            </w:r>
            <w:proofErr w:type="spellEnd"/>
            <w:r w:rsidRPr="00895696">
              <w:rPr>
                <w:rFonts w:ascii="Arial" w:hAnsi="Arial" w:cs="Arial"/>
                <w:color w:val="010000"/>
                <w:sz w:val="20"/>
              </w:rPr>
              <w:t xml:space="preserve"> Shareholding Company</w:t>
            </w:r>
          </w:p>
        </w:tc>
        <w:tc>
          <w:tcPr>
            <w:tcW w:w="429" w:type="pct"/>
            <w:shd w:val="clear" w:color="auto" w:fill="auto"/>
            <w:vAlign w:val="center"/>
          </w:tcPr>
          <w:p w14:paraId="6825069B" w14:textId="5E5EFFB8"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6F7B60B7"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6B3A48B6"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5E3AC8E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10398BED" w14:textId="77777777" w:rsidR="00AD183A" w:rsidRPr="00895696" w:rsidRDefault="001A20B1" w:rsidP="005D372B">
            <w:pPr>
              <w:numPr>
                <w:ilvl w:val="0"/>
                <w:numId w:val="1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38/NQ-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March 27, 2023</w:t>
            </w:r>
          </w:p>
          <w:p w14:paraId="0AB9C650" w14:textId="77777777" w:rsidR="00AD183A" w:rsidRPr="00895696" w:rsidRDefault="001A20B1" w:rsidP="005D372B">
            <w:pPr>
              <w:numPr>
                <w:ilvl w:val="0"/>
                <w:numId w:val="1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w:t>
            </w:r>
            <w:r w:rsidRPr="00895696">
              <w:rPr>
                <w:rFonts w:ascii="Arial" w:hAnsi="Arial" w:cs="Arial"/>
                <w:color w:val="010000"/>
                <w:sz w:val="20"/>
              </w:rPr>
              <w:lastRenderedPageBreak/>
              <w:t>dated April 24, 2023</w:t>
            </w:r>
          </w:p>
          <w:p w14:paraId="13F99BEB" w14:textId="77777777" w:rsidR="00AD183A" w:rsidRPr="00895696" w:rsidRDefault="001A20B1" w:rsidP="005D372B">
            <w:pPr>
              <w:numPr>
                <w:ilvl w:val="0"/>
                <w:numId w:val="1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82/NQ-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May 31, 2023</w:t>
            </w:r>
          </w:p>
          <w:p w14:paraId="69DF4A54" w14:textId="77777777" w:rsidR="00AD183A" w:rsidRPr="00895696" w:rsidRDefault="001A20B1" w:rsidP="005D372B">
            <w:pPr>
              <w:numPr>
                <w:ilvl w:val="0"/>
                <w:numId w:val="1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120/NQ-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August 9, 2023</w:t>
            </w:r>
          </w:p>
          <w:p w14:paraId="36336F0E" w14:textId="77777777" w:rsidR="00AD183A" w:rsidRPr="00895696" w:rsidRDefault="001A20B1" w:rsidP="005D372B">
            <w:pPr>
              <w:numPr>
                <w:ilvl w:val="0"/>
                <w:numId w:val="17"/>
              </w:numPr>
              <w:pBdr>
                <w:top w:val="nil"/>
                <w:left w:val="nil"/>
                <w:bottom w:val="nil"/>
                <w:right w:val="nil"/>
                <w:between w:val="nil"/>
              </w:pBdr>
              <w:tabs>
                <w:tab w:val="left" w:pos="12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164/NQ-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October 9, 2023</w:t>
            </w:r>
          </w:p>
          <w:p w14:paraId="6E382D32" w14:textId="77777777" w:rsidR="00AD183A" w:rsidRPr="00895696" w:rsidRDefault="001A20B1" w:rsidP="005D372B">
            <w:pPr>
              <w:numPr>
                <w:ilvl w:val="0"/>
                <w:numId w:val="17"/>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195/NQ-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December 29, 2023</w:t>
            </w:r>
          </w:p>
        </w:tc>
        <w:tc>
          <w:tcPr>
            <w:tcW w:w="583" w:type="pct"/>
            <w:shd w:val="clear" w:color="auto" w:fill="auto"/>
            <w:vAlign w:val="center"/>
          </w:tcPr>
          <w:p w14:paraId="7C2AD17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2,498,662,816</w:t>
            </w:r>
          </w:p>
        </w:tc>
        <w:tc>
          <w:tcPr>
            <w:tcW w:w="633" w:type="pct"/>
            <w:shd w:val="clear" w:color="auto" w:fill="auto"/>
            <w:vAlign w:val="center"/>
          </w:tcPr>
          <w:p w14:paraId="11B1ED0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15,007,393,832</w:t>
            </w:r>
          </w:p>
        </w:tc>
        <w:tc>
          <w:tcPr>
            <w:tcW w:w="583" w:type="pct"/>
            <w:shd w:val="clear" w:color="auto" w:fill="auto"/>
            <w:vAlign w:val="center"/>
          </w:tcPr>
          <w:p w14:paraId="71DF5E6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r>
      <w:tr w:rsidR="00895696" w:rsidRPr="00895696" w14:paraId="4D608733" w14:textId="77777777" w:rsidTr="005D372B">
        <w:tc>
          <w:tcPr>
            <w:tcW w:w="151" w:type="pct"/>
            <w:shd w:val="clear" w:color="auto" w:fill="auto"/>
            <w:vAlign w:val="center"/>
          </w:tcPr>
          <w:p w14:paraId="0958E85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7</w:t>
            </w:r>
          </w:p>
        </w:tc>
        <w:tc>
          <w:tcPr>
            <w:tcW w:w="538" w:type="pct"/>
            <w:shd w:val="clear" w:color="auto" w:fill="auto"/>
            <w:vAlign w:val="center"/>
          </w:tcPr>
          <w:p w14:paraId="32D5C95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Industrial Urban Development </w:t>
            </w:r>
            <w:proofErr w:type="spellStart"/>
            <w:r w:rsidRPr="00895696">
              <w:rPr>
                <w:rFonts w:ascii="Arial" w:hAnsi="Arial" w:cs="Arial"/>
                <w:color w:val="010000"/>
                <w:sz w:val="20"/>
              </w:rPr>
              <w:t>JSC</w:t>
            </w:r>
            <w:proofErr w:type="spellEnd"/>
            <w:r w:rsidRPr="00895696">
              <w:rPr>
                <w:rFonts w:ascii="Arial" w:hAnsi="Arial" w:cs="Arial"/>
                <w:color w:val="010000"/>
                <w:sz w:val="20"/>
              </w:rPr>
              <w:t xml:space="preserve"> No. 2</w:t>
            </w:r>
          </w:p>
        </w:tc>
        <w:tc>
          <w:tcPr>
            <w:tcW w:w="429" w:type="pct"/>
            <w:shd w:val="clear" w:color="auto" w:fill="auto"/>
            <w:vAlign w:val="center"/>
          </w:tcPr>
          <w:p w14:paraId="4E9ACF5F" w14:textId="5AAFCF3F"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24126081"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700D0B67"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7C21C92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372F1BF0" w14:textId="77777777" w:rsidR="00AD183A" w:rsidRPr="00895696" w:rsidRDefault="001A20B1" w:rsidP="005D372B">
            <w:pPr>
              <w:numPr>
                <w:ilvl w:val="0"/>
                <w:numId w:val="18"/>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p w14:paraId="254F8B59" w14:textId="77777777" w:rsidR="00AD183A" w:rsidRPr="00895696" w:rsidRDefault="001A20B1" w:rsidP="005D372B">
            <w:pPr>
              <w:numPr>
                <w:ilvl w:val="0"/>
                <w:numId w:val="18"/>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82/NQ-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May 31, 2023</w:t>
            </w:r>
          </w:p>
          <w:p w14:paraId="77A1A1E8" w14:textId="77777777" w:rsidR="00AD183A" w:rsidRPr="00895696" w:rsidRDefault="001A20B1" w:rsidP="005D372B">
            <w:pPr>
              <w:numPr>
                <w:ilvl w:val="0"/>
                <w:numId w:val="18"/>
              </w:numPr>
              <w:pBdr>
                <w:top w:val="nil"/>
                <w:left w:val="nil"/>
                <w:bottom w:val="nil"/>
                <w:right w:val="nil"/>
                <w:between w:val="nil"/>
              </w:pBdr>
              <w:tabs>
                <w:tab w:val="left" w:pos="125"/>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175/NQ-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November 13, </w:t>
            </w:r>
            <w:r w:rsidRPr="00895696">
              <w:rPr>
                <w:rFonts w:ascii="Arial" w:hAnsi="Arial" w:cs="Arial"/>
                <w:color w:val="010000"/>
                <w:sz w:val="20"/>
              </w:rPr>
              <w:lastRenderedPageBreak/>
              <w:t>2023</w:t>
            </w:r>
          </w:p>
        </w:tc>
        <w:tc>
          <w:tcPr>
            <w:tcW w:w="583" w:type="pct"/>
            <w:shd w:val="clear" w:color="auto" w:fill="auto"/>
            <w:vAlign w:val="center"/>
          </w:tcPr>
          <w:p w14:paraId="0ECD338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5,700,000,000</w:t>
            </w:r>
          </w:p>
        </w:tc>
        <w:tc>
          <w:tcPr>
            <w:tcW w:w="633" w:type="pct"/>
            <w:shd w:val="clear" w:color="auto" w:fill="auto"/>
            <w:vAlign w:val="center"/>
          </w:tcPr>
          <w:p w14:paraId="713F5BD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342,500,000</w:t>
            </w:r>
          </w:p>
        </w:tc>
        <w:tc>
          <w:tcPr>
            <w:tcW w:w="583" w:type="pct"/>
            <w:shd w:val="clear" w:color="auto" w:fill="auto"/>
            <w:vAlign w:val="center"/>
          </w:tcPr>
          <w:p w14:paraId="26B3737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750,000,000 (Dividend payment in 2023)</w:t>
            </w:r>
          </w:p>
        </w:tc>
      </w:tr>
      <w:tr w:rsidR="00895696" w:rsidRPr="00895696" w14:paraId="03484986" w14:textId="77777777" w:rsidTr="005D372B">
        <w:tc>
          <w:tcPr>
            <w:tcW w:w="151" w:type="pct"/>
            <w:shd w:val="clear" w:color="auto" w:fill="auto"/>
            <w:vAlign w:val="center"/>
          </w:tcPr>
          <w:p w14:paraId="0B2F7E8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8</w:t>
            </w:r>
          </w:p>
        </w:tc>
        <w:tc>
          <w:tcPr>
            <w:tcW w:w="538" w:type="pct"/>
            <w:shd w:val="clear" w:color="auto" w:fill="auto"/>
            <w:vAlign w:val="center"/>
          </w:tcPr>
          <w:p w14:paraId="3814DF9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Water Joint Stock Company</w:t>
            </w:r>
          </w:p>
        </w:tc>
        <w:tc>
          <w:tcPr>
            <w:tcW w:w="429" w:type="pct"/>
            <w:shd w:val="clear" w:color="auto" w:fill="auto"/>
            <w:vAlign w:val="center"/>
          </w:tcPr>
          <w:p w14:paraId="13D1D389" w14:textId="032890C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73ACED08"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4C0E49EF"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722EBBC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05E6560D"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tc>
        <w:tc>
          <w:tcPr>
            <w:tcW w:w="583" w:type="pct"/>
            <w:shd w:val="clear" w:color="auto" w:fill="auto"/>
            <w:vAlign w:val="center"/>
          </w:tcPr>
          <w:p w14:paraId="707FF05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24,805,500</w:t>
            </w:r>
          </w:p>
        </w:tc>
        <w:tc>
          <w:tcPr>
            <w:tcW w:w="633" w:type="pct"/>
            <w:shd w:val="clear" w:color="auto" w:fill="auto"/>
            <w:vAlign w:val="center"/>
          </w:tcPr>
          <w:p w14:paraId="7733F53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26,300,000</w:t>
            </w:r>
          </w:p>
        </w:tc>
        <w:tc>
          <w:tcPr>
            <w:tcW w:w="583" w:type="pct"/>
            <w:shd w:val="clear" w:color="auto" w:fill="auto"/>
            <w:vAlign w:val="center"/>
          </w:tcPr>
          <w:p w14:paraId="1F54623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300,000,000 (Dividend payment in 2023)</w:t>
            </w:r>
          </w:p>
        </w:tc>
      </w:tr>
      <w:tr w:rsidR="00895696" w:rsidRPr="00895696" w14:paraId="5EDD1065" w14:textId="77777777" w:rsidTr="005D372B">
        <w:tc>
          <w:tcPr>
            <w:tcW w:w="151" w:type="pct"/>
            <w:shd w:val="clear" w:color="auto" w:fill="auto"/>
            <w:vAlign w:val="center"/>
          </w:tcPr>
          <w:p w14:paraId="07394AF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9</w:t>
            </w:r>
          </w:p>
        </w:tc>
        <w:tc>
          <w:tcPr>
            <w:tcW w:w="538" w:type="pct"/>
            <w:shd w:val="clear" w:color="auto" w:fill="auto"/>
            <w:vAlign w:val="center"/>
          </w:tcPr>
          <w:p w14:paraId="3BFE6CF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Long Thanh Joint Stock Company</w:t>
            </w:r>
          </w:p>
        </w:tc>
        <w:tc>
          <w:tcPr>
            <w:tcW w:w="429" w:type="pct"/>
            <w:shd w:val="clear" w:color="auto" w:fill="auto"/>
            <w:vAlign w:val="center"/>
          </w:tcPr>
          <w:p w14:paraId="2AA6C172" w14:textId="5411E8AD"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5A5803C9" w14:textId="77777777" w:rsidR="00AD183A" w:rsidRPr="00895696" w:rsidRDefault="00AD183A"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7D9619E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145BD9F6" w14:textId="7EF169D2"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w:t>
            </w:r>
            <w:r w:rsidR="00895696" w:rsidRPr="00895696">
              <w:rPr>
                <w:rFonts w:ascii="Arial" w:hAnsi="Arial" w:cs="Arial"/>
                <w:color w:val="010000"/>
                <w:sz w:val="20"/>
              </w:rPr>
              <w:t>02</w:t>
            </w:r>
            <w:r w:rsidRPr="00895696">
              <w:rPr>
                <w:rFonts w:ascii="Arial" w:hAnsi="Arial" w:cs="Arial"/>
                <w:color w:val="010000"/>
                <w:sz w:val="20"/>
              </w:rPr>
              <w:t>3</w:t>
            </w:r>
          </w:p>
        </w:tc>
        <w:tc>
          <w:tcPr>
            <w:tcW w:w="727" w:type="pct"/>
            <w:shd w:val="clear" w:color="auto" w:fill="auto"/>
            <w:vAlign w:val="center"/>
          </w:tcPr>
          <w:p w14:paraId="22C56612"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tc>
        <w:tc>
          <w:tcPr>
            <w:tcW w:w="583" w:type="pct"/>
            <w:shd w:val="clear" w:color="auto" w:fill="auto"/>
            <w:vAlign w:val="center"/>
          </w:tcPr>
          <w:p w14:paraId="09E997C2"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491,115,473</w:t>
            </w:r>
          </w:p>
        </w:tc>
        <w:tc>
          <w:tcPr>
            <w:tcW w:w="633" w:type="pct"/>
            <w:shd w:val="clear" w:color="auto" w:fill="auto"/>
            <w:vAlign w:val="center"/>
          </w:tcPr>
          <w:p w14:paraId="616FB16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46,769,757,690</w:t>
            </w:r>
          </w:p>
        </w:tc>
        <w:tc>
          <w:tcPr>
            <w:tcW w:w="583" w:type="pct"/>
            <w:shd w:val="clear" w:color="auto" w:fill="auto"/>
            <w:vAlign w:val="center"/>
          </w:tcPr>
          <w:p w14:paraId="14F6E5DD"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750,000,000 (Dividend payment in 2023)</w:t>
            </w:r>
          </w:p>
        </w:tc>
      </w:tr>
      <w:tr w:rsidR="00895696" w:rsidRPr="00895696" w14:paraId="7B82C588" w14:textId="77777777" w:rsidTr="005D372B">
        <w:tc>
          <w:tcPr>
            <w:tcW w:w="151" w:type="pct"/>
            <w:shd w:val="clear" w:color="auto" w:fill="auto"/>
            <w:vAlign w:val="center"/>
          </w:tcPr>
          <w:p w14:paraId="61CAECF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10</w:t>
            </w:r>
          </w:p>
        </w:tc>
        <w:tc>
          <w:tcPr>
            <w:tcW w:w="538" w:type="pct"/>
            <w:shd w:val="clear" w:color="auto" w:fill="auto"/>
            <w:vAlign w:val="center"/>
          </w:tcPr>
          <w:p w14:paraId="40F1F715"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Port Joint Stock Company</w:t>
            </w:r>
          </w:p>
        </w:tc>
        <w:tc>
          <w:tcPr>
            <w:tcW w:w="429" w:type="pct"/>
            <w:shd w:val="clear" w:color="auto" w:fill="auto"/>
            <w:vAlign w:val="center"/>
          </w:tcPr>
          <w:p w14:paraId="1DA0A651" w14:textId="49976729"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3719220E"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5A3C4881"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4F90846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76346843"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tc>
        <w:tc>
          <w:tcPr>
            <w:tcW w:w="583" w:type="pct"/>
            <w:shd w:val="clear" w:color="auto" w:fill="auto"/>
            <w:vAlign w:val="center"/>
          </w:tcPr>
          <w:p w14:paraId="5390D46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c>
          <w:tcPr>
            <w:tcW w:w="633" w:type="pct"/>
            <w:shd w:val="clear" w:color="auto" w:fill="auto"/>
            <w:vAlign w:val="center"/>
          </w:tcPr>
          <w:p w14:paraId="7631CCEF"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14,000,000</w:t>
            </w:r>
          </w:p>
        </w:tc>
        <w:tc>
          <w:tcPr>
            <w:tcW w:w="583" w:type="pct"/>
            <w:shd w:val="clear" w:color="auto" w:fill="auto"/>
            <w:vAlign w:val="center"/>
          </w:tcPr>
          <w:p w14:paraId="6F8FD246"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r>
      <w:tr w:rsidR="00895696" w:rsidRPr="00895696" w14:paraId="1EB0B9EB" w14:textId="77777777" w:rsidTr="005D372B">
        <w:tc>
          <w:tcPr>
            <w:tcW w:w="151" w:type="pct"/>
            <w:shd w:val="clear" w:color="auto" w:fill="auto"/>
            <w:vAlign w:val="center"/>
          </w:tcPr>
          <w:p w14:paraId="62E0E738"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11</w:t>
            </w:r>
          </w:p>
        </w:tc>
        <w:tc>
          <w:tcPr>
            <w:tcW w:w="538" w:type="pct"/>
            <w:shd w:val="clear" w:color="auto" w:fill="auto"/>
            <w:vAlign w:val="center"/>
          </w:tcPr>
          <w:p w14:paraId="69133013"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696">
              <w:rPr>
                <w:rFonts w:ascii="Arial" w:hAnsi="Arial" w:cs="Arial"/>
                <w:color w:val="010000"/>
                <w:sz w:val="20"/>
              </w:rPr>
              <w:t>Sonadezi</w:t>
            </w:r>
            <w:proofErr w:type="spellEnd"/>
            <w:r w:rsidRPr="00895696">
              <w:rPr>
                <w:rFonts w:ascii="Arial" w:hAnsi="Arial" w:cs="Arial"/>
                <w:color w:val="010000"/>
                <w:sz w:val="20"/>
              </w:rPr>
              <w:t xml:space="preserve"> Corporation</w:t>
            </w:r>
          </w:p>
        </w:tc>
        <w:tc>
          <w:tcPr>
            <w:tcW w:w="429" w:type="pct"/>
            <w:shd w:val="clear" w:color="auto" w:fill="auto"/>
            <w:vAlign w:val="center"/>
          </w:tcPr>
          <w:p w14:paraId="202835D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Holding company</w:t>
            </w:r>
          </w:p>
          <w:p w14:paraId="41A6A3B8" w14:textId="77777777" w:rsidR="00AD183A" w:rsidRPr="00895696" w:rsidRDefault="00AD183A"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45" w:type="pct"/>
            <w:shd w:val="clear" w:color="auto" w:fill="auto"/>
            <w:vAlign w:val="center"/>
          </w:tcPr>
          <w:p w14:paraId="30E3942D"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25B83D05"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15084C0C"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7A5A342F" w14:textId="77777777" w:rsidR="00AD183A" w:rsidRPr="00895696" w:rsidRDefault="001A20B1" w:rsidP="005D372B">
            <w:pPr>
              <w:numPr>
                <w:ilvl w:val="0"/>
                <w:numId w:val="13"/>
              </w:numPr>
              <w:pBdr>
                <w:top w:val="nil"/>
                <w:left w:val="nil"/>
                <w:bottom w:val="nil"/>
                <w:right w:val="nil"/>
                <w:between w:val="nil"/>
              </w:pBdr>
              <w:tabs>
                <w:tab w:val="left" w:pos="130"/>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38/NQ-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March 27, 2023</w:t>
            </w:r>
          </w:p>
          <w:p w14:paraId="7190E861"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61/NQ-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April 24, 2023</w:t>
            </w:r>
          </w:p>
        </w:tc>
        <w:tc>
          <w:tcPr>
            <w:tcW w:w="583" w:type="pct"/>
            <w:shd w:val="clear" w:color="auto" w:fill="auto"/>
            <w:vAlign w:val="center"/>
          </w:tcPr>
          <w:p w14:paraId="5F2FD47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c>
          <w:tcPr>
            <w:tcW w:w="633" w:type="pct"/>
            <w:shd w:val="clear" w:color="auto" w:fill="auto"/>
            <w:vAlign w:val="center"/>
          </w:tcPr>
          <w:p w14:paraId="48F5A8A0"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131,077,500</w:t>
            </w:r>
          </w:p>
        </w:tc>
        <w:tc>
          <w:tcPr>
            <w:tcW w:w="583" w:type="pct"/>
            <w:shd w:val="clear" w:color="auto" w:fill="auto"/>
            <w:vAlign w:val="center"/>
          </w:tcPr>
          <w:p w14:paraId="1352D719"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3,000,000,000</w:t>
            </w:r>
          </w:p>
          <w:p w14:paraId="6C128CC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(Dividend payment 2023)</w:t>
            </w:r>
          </w:p>
        </w:tc>
      </w:tr>
      <w:tr w:rsidR="00895696" w:rsidRPr="00895696" w14:paraId="2AA715AA" w14:textId="77777777" w:rsidTr="005D372B">
        <w:tc>
          <w:tcPr>
            <w:tcW w:w="151" w:type="pct"/>
            <w:shd w:val="clear" w:color="auto" w:fill="auto"/>
            <w:vAlign w:val="center"/>
          </w:tcPr>
          <w:p w14:paraId="7CD9223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12</w:t>
            </w:r>
          </w:p>
        </w:tc>
        <w:tc>
          <w:tcPr>
            <w:tcW w:w="538" w:type="pct"/>
            <w:shd w:val="clear" w:color="auto" w:fill="auto"/>
            <w:vAlign w:val="center"/>
          </w:tcPr>
          <w:p w14:paraId="3103955E"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 xml:space="preserve">Dong </w:t>
            </w:r>
            <w:proofErr w:type="spellStart"/>
            <w:r w:rsidRPr="00895696">
              <w:rPr>
                <w:rFonts w:ascii="Arial" w:hAnsi="Arial" w:cs="Arial"/>
                <w:color w:val="010000"/>
                <w:sz w:val="20"/>
              </w:rPr>
              <w:t>Nai</w:t>
            </w:r>
            <w:proofErr w:type="spellEnd"/>
            <w:r w:rsidRPr="00895696">
              <w:rPr>
                <w:rFonts w:ascii="Arial" w:hAnsi="Arial" w:cs="Arial"/>
                <w:color w:val="010000"/>
                <w:sz w:val="20"/>
              </w:rPr>
              <w:t xml:space="preserve"> Material &amp; Building Investment Joint </w:t>
            </w:r>
            <w:r w:rsidRPr="00895696">
              <w:rPr>
                <w:rFonts w:ascii="Arial" w:hAnsi="Arial" w:cs="Arial"/>
                <w:color w:val="010000"/>
                <w:sz w:val="20"/>
              </w:rPr>
              <w:lastRenderedPageBreak/>
              <w:t>Stock Company</w:t>
            </w:r>
          </w:p>
        </w:tc>
        <w:tc>
          <w:tcPr>
            <w:tcW w:w="429" w:type="pct"/>
            <w:shd w:val="clear" w:color="auto" w:fill="auto"/>
            <w:vAlign w:val="center"/>
          </w:tcPr>
          <w:p w14:paraId="7185FFE7" w14:textId="2984873C"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lastRenderedPageBreak/>
              <w:t xml:space="preserve">Under the </w:t>
            </w:r>
            <w:r w:rsidR="00895696" w:rsidRPr="00895696">
              <w:rPr>
                <w:rFonts w:ascii="Arial" w:hAnsi="Arial" w:cs="Arial"/>
                <w:color w:val="010000"/>
                <w:sz w:val="20"/>
              </w:rPr>
              <w:t xml:space="preserve">common </w:t>
            </w:r>
            <w:r w:rsidRPr="00895696">
              <w:rPr>
                <w:rFonts w:ascii="Arial" w:hAnsi="Arial" w:cs="Arial"/>
                <w:color w:val="010000"/>
                <w:sz w:val="20"/>
              </w:rPr>
              <w:t xml:space="preserve">control of </w:t>
            </w:r>
            <w:proofErr w:type="spellStart"/>
            <w:r w:rsidRPr="00895696">
              <w:rPr>
                <w:rFonts w:ascii="Arial" w:hAnsi="Arial" w:cs="Arial"/>
                <w:color w:val="010000"/>
                <w:sz w:val="20"/>
              </w:rPr>
              <w:t>SNZ</w:t>
            </w:r>
            <w:proofErr w:type="spellEnd"/>
          </w:p>
        </w:tc>
        <w:tc>
          <w:tcPr>
            <w:tcW w:w="245" w:type="pct"/>
            <w:shd w:val="clear" w:color="auto" w:fill="auto"/>
            <w:vAlign w:val="center"/>
          </w:tcPr>
          <w:p w14:paraId="3CB72912"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662" w:type="pct"/>
            <w:shd w:val="clear" w:color="auto" w:fill="auto"/>
            <w:vAlign w:val="center"/>
          </w:tcPr>
          <w:p w14:paraId="59AF5D99"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tc>
        <w:tc>
          <w:tcPr>
            <w:tcW w:w="448" w:type="pct"/>
            <w:shd w:val="clear" w:color="auto" w:fill="auto"/>
            <w:vAlign w:val="center"/>
          </w:tcPr>
          <w:p w14:paraId="0B0AFBE7"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2023</w:t>
            </w:r>
          </w:p>
        </w:tc>
        <w:tc>
          <w:tcPr>
            <w:tcW w:w="727" w:type="pct"/>
            <w:shd w:val="clear" w:color="auto" w:fill="auto"/>
            <w:vAlign w:val="center"/>
          </w:tcPr>
          <w:p w14:paraId="3F6E84F7" w14:textId="77777777" w:rsidR="00AD183A" w:rsidRPr="00895696" w:rsidRDefault="001A20B1" w:rsidP="005D372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895696">
              <w:rPr>
                <w:rFonts w:ascii="Arial" w:hAnsi="Arial" w:cs="Arial"/>
                <w:color w:val="010000"/>
                <w:sz w:val="20"/>
              </w:rPr>
              <w:t>Resolution No. 195/NQ-</w:t>
            </w:r>
            <w:proofErr w:type="spellStart"/>
            <w:r w:rsidRPr="00895696">
              <w:rPr>
                <w:rFonts w:ascii="Arial" w:hAnsi="Arial" w:cs="Arial"/>
                <w:color w:val="010000"/>
                <w:sz w:val="20"/>
              </w:rPr>
              <w:t>SDV</w:t>
            </w:r>
            <w:proofErr w:type="spellEnd"/>
            <w:r w:rsidRPr="00895696">
              <w:rPr>
                <w:rFonts w:ascii="Arial" w:hAnsi="Arial" w:cs="Arial"/>
                <w:color w:val="010000"/>
                <w:sz w:val="20"/>
              </w:rPr>
              <w:t>-</w:t>
            </w:r>
            <w:proofErr w:type="spellStart"/>
            <w:r w:rsidRPr="00895696">
              <w:rPr>
                <w:rFonts w:ascii="Arial" w:hAnsi="Arial" w:cs="Arial"/>
                <w:color w:val="010000"/>
                <w:sz w:val="20"/>
              </w:rPr>
              <w:t>HDQT</w:t>
            </w:r>
            <w:proofErr w:type="spellEnd"/>
            <w:r w:rsidRPr="00895696">
              <w:rPr>
                <w:rFonts w:ascii="Arial" w:hAnsi="Arial" w:cs="Arial"/>
                <w:color w:val="010000"/>
                <w:sz w:val="20"/>
              </w:rPr>
              <w:t xml:space="preserve"> dated December 29, 2023</w:t>
            </w:r>
          </w:p>
        </w:tc>
        <w:tc>
          <w:tcPr>
            <w:tcW w:w="583" w:type="pct"/>
            <w:shd w:val="clear" w:color="auto" w:fill="auto"/>
            <w:vAlign w:val="center"/>
          </w:tcPr>
          <w:p w14:paraId="0DEFCC7A"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c>
          <w:tcPr>
            <w:tcW w:w="633" w:type="pct"/>
            <w:shd w:val="clear" w:color="auto" w:fill="auto"/>
            <w:vAlign w:val="center"/>
          </w:tcPr>
          <w:p w14:paraId="4384288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12,460,000</w:t>
            </w:r>
          </w:p>
        </w:tc>
        <w:tc>
          <w:tcPr>
            <w:tcW w:w="583" w:type="pct"/>
            <w:shd w:val="clear" w:color="auto" w:fill="auto"/>
            <w:vAlign w:val="center"/>
          </w:tcPr>
          <w:p w14:paraId="4012C1F1" w14:textId="77777777" w:rsidR="00AD183A" w:rsidRPr="00895696" w:rsidRDefault="001A20B1" w:rsidP="005D37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696">
              <w:rPr>
                <w:rFonts w:ascii="Arial" w:hAnsi="Arial" w:cs="Arial"/>
                <w:color w:val="010000"/>
                <w:sz w:val="20"/>
              </w:rPr>
              <w:t>0</w:t>
            </w:r>
          </w:p>
        </w:tc>
      </w:tr>
    </w:tbl>
    <w:p w14:paraId="66F6EFCD" w14:textId="77777777" w:rsidR="00AD183A" w:rsidRPr="00895696" w:rsidRDefault="00AD183A" w:rsidP="005D372B">
      <w:pPr>
        <w:tabs>
          <w:tab w:val="left" w:pos="432"/>
        </w:tabs>
        <w:spacing w:after="120" w:line="360" w:lineRule="auto"/>
        <w:rPr>
          <w:rFonts w:ascii="Arial" w:eastAsia="Arial" w:hAnsi="Arial" w:cs="Arial"/>
          <w:color w:val="010000"/>
          <w:sz w:val="20"/>
          <w:szCs w:val="20"/>
        </w:rPr>
      </w:pPr>
    </w:p>
    <w:sectPr w:rsidR="00AD183A" w:rsidRPr="00895696" w:rsidSect="005D372B">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0CE"/>
    <w:multiLevelType w:val="multilevel"/>
    <w:tmpl w:val="1FD80A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2B6D9B"/>
    <w:multiLevelType w:val="multilevel"/>
    <w:tmpl w:val="7728D2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323428"/>
    <w:multiLevelType w:val="multilevel"/>
    <w:tmpl w:val="D12AECD8"/>
    <w:lvl w:ilvl="0">
      <w:start w:val="1"/>
      <w:numFmt w:val="bullet"/>
      <w:lvlText w:val="-"/>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C64548"/>
    <w:multiLevelType w:val="multilevel"/>
    <w:tmpl w:val="FE20D0F6"/>
    <w:lvl w:ilvl="0">
      <w:start w:val="1"/>
      <w:numFmt w:val="bullet"/>
      <w:lvlText w:val="-"/>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414910"/>
    <w:multiLevelType w:val="multilevel"/>
    <w:tmpl w:val="D1E835E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151DA6"/>
    <w:multiLevelType w:val="multilevel"/>
    <w:tmpl w:val="C9DE0244"/>
    <w:lvl w:ilvl="0">
      <w:start w:val="1"/>
      <w:numFmt w:val="bullet"/>
      <w:lvlText w:val="-"/>
      <w:lvlJc w:val="left"/>
      <w:pPr>
        <w:ind w:left="0" w:firstLine="0"/>
      </w:pPr>
      <w:rPr>
        <w:rFonts w:ascii="Arial" w:eastAsia="Arial" w:hAnsi="Arial" w:cs="Arial"/>
        <w:b w:val="0"/>
        <w:i w:val="0"/>
        <w:smallCaps w:val="0"/>
        <w:strike w:val="0"/>
        <w:color w:val="4143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5B253F"/>
    <w:multiLevelType w:val="multilevel"/>
    <w:tmpl w:val="385EBB9A"/>
    <w:lvl w:ilvl="0">
      <w:start w:val="7"/>
      <w:numFmt w:val="upperRoman"/>
      <w:lvlText w:val="%1."/>
      <w:lvlJc w:val="left"/>
      <w:pPr>
        <w:ind w:left="0" w:firstLine="0"/>
      </w:pPr>
      <w:rPr>
        <w:rFonts w:ascii="Arial" w:eastAsia="Arial" w:hAnsi="Arial" w:cs="Arial"/>
        <w:b w:val="0"/>
        <w:i w:val="0"/>
        <w:smallCaps w:val="0"/>
        <w:strike w:val="0"/>
        <w:color w:val="16181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514008"/>
    <w:multiLevelType w:val="multilevel"/>
    <w:tmpl w:val="F71C750A"/>
    <w:lvl w:ilvl="0">
      <w:start w:val="1"/>
      <w:numFmt w:val="bullet"/>
      <w:lvlText w:val="-"/>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5FD08D4"/>
    <w:multiLevelType w:val="multilevel"/>
    <w:tmpl w:val="A708624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B866AF"/>
    <w:multiLevelType w:val="multilevel"/>
    <w:tmpl w:val="7DA22330"/>
    <w:lvl w:ilvl="0">
      <w:start w:val="1"/>
      <w:numFmt w:val="bullet"/>
      <w:lvlText w:val="-"/>
      <w:lvlJc w:val="left"/>
      <w:pPr>
        <w:ind w:left="0" w:firstLine="0"/>
      </w:pPr>
      <w:rPr>
        <w:rFonts w:ascii="Arial" w:eastAsia="Arial" w:hAnsi="Arial" w:cs="Arial"/>
        <w:b w:val="0"/>
        <w:i w:val="0"/>
        <w:smallCaps w:val="0"/>
        <w:strike w:val="0"/>
        <w:color w:val="6164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CF65CE3"/>
    <w:multiLevelType w:val="multilevel"/>
    <w:tmpl w:val="4762F63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D354F7"/>
    <w:multiLevelType w:val="multilevel"/>
    <w:tmpl w:val="B5A4E4AE"/>
    <w:lvl w:ilvl="0">
      <w:start w:val="1"/>
      <w:numFmt w:val="bullet"/>
      <w:lvlText w:val="-"/>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5A2C12"/>
    <w:multiLevelType w:val="multilevel"/>
    <w:tmpl w:val="455898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4131849"/>
    <w:multiLevelType w:val="multilevel"/>
    <w:tmpl w:val="2034D43A"/>
    <w:lvl w:ilvl="0">
      <w:start w:val="3"/>
      <w:numFmt w:val="decimal"/>
      <w:lvlText w:val="%1."/>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A3E0D7B"/>
    <w:multiLevelType w:val="multilevel"/>
    <w:tmpl w:val="1294F524"/>
    <w:lvl w:ilvl="0">
      <w:start w:val="1"/>
      <w:numFmt w:val="bullet"/>
      <w:lvlText w:val="-"/>
      <w:lvlJc w:val="left"/>
      <w:pPr>
        <w:ind w:left="0" w:firstLine="0"/>
      </w:pPr>
      <w:rPr>
        <w:rFonts w:ascii="Arial" w:eastAsia="Arial" w:hAnsi="Arial" w:cs="Arial"/>
        <w:b w:val="0"/>
        <w:i w:val="0"/>
        <w:smallCaps w:val="0"/>
        <w:strike w:val="0"/>
        <w:color w:val="6164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139588B"/>
    <w:multiLevelType w:val="multilevel"/>
    <w:tmpl w:val="9AC282CE"/>
    <w:lvl w:ilvl="0">
      <w:start w:val="1"/>
      <w:numFmt w:val="bullet"/>
      <w:lvlText w:val="-"/>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4DD26A5"/>
    <w:multiLevelType w:val="multilevel"/>
    <w:tmpl w:val="7122C2AE"/>
    <w:lvl w:ilvl="0">
      <w:start w:val="1"/>
      <w:numFmt w:val="bullet"/>
      <w:lvlText w:val="-"/>
      <w:lvlJc w:val="left"/>
      <w:pPr>
        <w:ind w:left="0" w:firstLine="0"/>
      </w:pPr>
      <w:rPr>
        <w:rFonts w:ascii="Arial" w:eastAsia="Arial" w:hAnsi="Arial" w:cs="Arial"/>
        <w:b w:val="0"/>
        <w:i w:val="0"/>
        <w:smallCaps w:val="0"/>
        <w:strike w:val="0"/>
        <w:color w:val="2C2E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836748C"/>
    <w:multiLevelType w:val="multilevel"/>
    <w:tmpl w:val="446A179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9"/>
  </w:num>
  <w:num w:numId="6">
    <w:abstractNumId w:val="17"/>
  </w:num>
  <w:num w:numId="7">
    <w:abstractNumId w:val="15"/>
  </w:num>
  <w:num w:numId="8">
    <w:abstractNumId w:val="8"/>
  </w:num>
  <w:num w:numId="9">
    <w:abstractNumId w:val="5"/>
  </w:num>
  <w:num w:numId="10">
    <w:abstractNumId w:val="7"/>
  </w:num>
  <w:num w:numId="11">
    <w:abstractNumId w:val="1"/>
  </w:num>
  <w:num w:numId="12">
    <w:abstractNumId w:val="13"/>
  </w:num>
  <w:num w:numId="13">
    <w:abstractNumId w:val="16"/>
  </w:num>
  <w:num w:numId="14">
    <w:abstractNumId w:val="4"/>
  </w:num>
  <w:num w:numId="15">
    <w:abstractNumId w:val="3"/>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3A"/>
    <w:rsid w:val="001A20B1"/>
    <w:rsid w:val="003C31E0"/>
    <w:rsid w:val="005D372B"/>
    <w:rsid w:val="006360AC"/>
    <w:rsid w:val="006365D5"/>
    <w:rsid w:val="00752EB5"/>
    <w:rsid w:val="00895696"/>
    <w:rsid w:val="00AD183A"/>
    <w:rsid w:val="00D2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1500"/>
  <w15:docId w15:val="{FAFD74D7-78F3-49C3-AD58-AD34A755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C2E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z w:val="30"/>
      <w:szCs w:val="30"/>
      <w:u w:val="singl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C2E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31" w:lineRule="auto"/>
      <w:ind w:firstLine="400"/>
    </w:pPr>
    <w:rPr>
      <w:rFonts w:ascii="Times New Roman" w:eastAsia="Times New Roman" w:hAnsi="Times New Roman" w:cs="Times New Roman"/>
      <w:color w:val="2C2E30"/>
    </w:rPr>
  </w:style>
  <w:style w:type="paragraph" w:customStyle="1" w:styleId="Heading11">
    <w:name w:val="Heading #1"/>
    <w:basedOn w:val="Normal"/>
    <w:link w:val="Heading10"/>
    <w:pPr>
      <w:ind w:left="3980"/>
      <w:outlineLvl w:val="0"/>
    </w:pPr>
    <w:rPr>
      <w:rFonts w:ascii="Times New Roman" w:eastAsia="Times New Roman" w:hAnsi="Times New Roman" w:cs="Times New Roman"/>
      <w:i/>
      <w:iCs/>
      <w:sz w:val="30"/>
      <w:szCs w:val="30"/>
      <w:u w:val="single"/>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64" w:lineRule="auto"/>
    </w:pPr>
    <w:rPr>
      <w:rFonts w:ascii="Times New Roman" w:eastAsia="Times New Roman" w:hAnsi="Times New Roman" w:cs="Times New Roman"/>
      <w:color w:val="2C2E30"/>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6" w:lineRule="auto"/>
    </w:pPr>
    <w:rPr>
      <w:rFonts w:ascii="Times New Roman" w:eastAsia="Times New Roman" w:hAnsi="Times New Roman" w:cs="Times New Roman"/>
      <w:color w:val="FF0000"/>
      <w:sz w:val="17"/>
      <w:szCs w:val="17"/>
    </w:rPr>
  </w:style>
  <w:style w:type="paragraph" w:customStyle="1" w:styleId="Heading21">
    <w:name w:val="Heading #2"/>
    <w:basedOn w:val="Normal"/>
    <w:link w:val="Heading20"/>
    <w:pPr>
      <w:spacing w:line="348" w:lineRule="auto"/>
      <w:ind w:firstLine="560"/>
      <w:outlineLvl w:val="1"/>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A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CwJAhPPgTRRRoKBsnO/QLfgMg==">CgMxLjAyCGguZ2pkZ3hzMgloLjMwajB6bGw4AHIhMUwwUFlmLW5VMUxLSkxZT3B6MEIzcTdNNk1rbjlvSkls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2024-02-06T03:43:00Z</dcterms:created>
  <dcterms:modified xsi:type="dcterms:W3CDTF">2024-02-06T03:43:00Z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99dee066f8c9f30d0e9d2a883b79779778a73f601c295293f6eb90c6ac1140c6</vt:lpwstr>
  </property>
</Properties>
</file>